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5498" w14:textId="77777777" w:rsidR="00D8067A" w:rsidRDefault="00D8067A" w:rsidP="00582231">
      <w:pPr>
        <w:spacing w:after="160"/>
      </w:pPr>
    </w:p>
    <w:p w14:paraId="6C9E9EFE" w14:textId="77777777" w:rsidR="004B634C" w:rsidRPr="00612848" w:rsidRDefault="004B634C" w:rsidP="00612848">
      <w:pPr>
        <w:pStyle w:val="Heading1"/>
        <w:rPr>
          <w:rFonts w:ascii="Times New Roman" w:eastAsia="Calibri" w:hAnsi="Times New Roman" w:cs="Times New Roman"/>
          <w:b/>
          <w:bCs/>
          <w:color w:val="auto"/>
          <w:sz w:val="24"/>
          <w:szCs w:val="24"/>
        </w:rPr>
      </w:pPr>
      <w:r w:rsidRPr="00612848">
        <w:rPr>
          <w:rFonts w:ascii="Times New Roman" w:eastAsia="Calibri" w:hAnsi="Times New Roman" w:cs="Times New Roman"/>
          <w:bCs/>
          <w:color w:val="auto"/>
          <w:sz w:val="24"/>
          <w:szCs w:val="24"/>
        </w:rPr>
        <w:t xml:space="preserve">Subject: </w:t>
      </w:r>
      <w:r w:rsidRPr="00612848">
        <w:rPr>
          <w:rFonts w:ascii="Times New Roman" w:eastAsia="Calibri" w:hAnsi="Times New Roman" w:cs="Times New Roman"/>
          <w:bCs/>
          <w:color w:val="auto"/>
          <w:sz w:val="24"/>
          <w:szCs w:val="24"/>
        </w:rPr>
        <w:tab/>
      </w:r>
      <w:r w:rsidRPr="00612848">
        <w:rPr>
          <w:rFonts w:ascii="Times New Roman" w:eastAsia="Calibri" w:hAnsi="Times New Roman" w:cs="Times New Roman"/>
          <w:b/>
          <w:bCs/>
          <w:color w:val="auto"/>
          <w:sz w:val="24"/>
          <w:szCs w:val="24"/>
        </w:rPr>
        <w:t>Protecting and Funding the Independent Living for Older Blind (ILOB) Program</w:t>
      </w:r>
    </w:p>
    <w:p w14:paraId="114DC643" w14:textId="77777777" w:rsidR="00CE05BC" w:rsidRPr="003C0061" w:rsidRDefault="00CE05BC" w:rsidP="004B634C">
      <w:pPr>
        <w:rPr>
          <w:rFonts w:ascii="Times New Roman" w:eastAsia="Calibri" w:hAnsi="Times New Roman"/>
          <w:b/>
          <w:sz w:val="24"/>
        </w:rPr>
      </w:pPr>
    </w:p>
    <w:p w14:paraId="1C467115" w14:textId="77777777" w:rsidR="004B634C" w:rsidRPr="003C0061" w:rsidRDefault="004B634C" w:rsidP="004B634C">
      <w:pPr>
        <w:rPr>
          <w:rFonts w:ascii="Times New Roman" w:eastAsia="Calibri" w:hAnsi="Times New Roman"/>
          <w:bCs/>
          <w:sz w:val="24"/>
        </w:rPr>
      </w:pPr>
      <w:r w:rsidRPr="003C0061">
        <w:rPr>
          <w:rFonts w:ascii="Times New Roman" w:eastAsia="Calibri" w:hAnsi="Times New Roman"/>
          <w:bCs/>
          <w:sz w:val="24"/>
        </w:rPr>
        <w:t xml:space="preserve">From: </w:t>
      </w:r>
      <w:r w:rsidRPr="003C0061">
        <w:rPr>
          <w:rFonts w:ascii="Times New Roman" w:eastAsia="Calibri" w:hAnsi="Times New Roman"/>
          <w:bCs/>
          <w:sz w:val="24"/>
        </w:rPr>
        <w:tab/>
      </w:r>
      <w:r w:rsidRPr="003C0061">
        <w:rPr>
          <w:rFonts w:ascii="Times New Roman" w:eastAsia="Calibri" w:hAnsi="Times New Roman"/>
          <w:bCs/>
          <w:sz w:val="24"/>
        </w:rPr>
        <w:tab/>
        <w:t>Members of the National Federation of the Blind of Maryland</w:t>
      </w:r>
    </w:p>
    <w:p w14:paraId="0F4AD0A0" w14:textId="77777777" w:rsidR="00CE05BC" w:rsidRDefault="00CE05BC" w:rsidP="004B634C">
      <w:pPr>
        <w:rPr>
          <w:rFonts w:ascii="Times New Roman" w:eastAsia="Calibri" w:hAnsi="Times New Roman"/>
          <w:bCs/>
          <w:sz w:val="24"/>
        </w:rPr>
      </w:pPr>
    </w:p>
    <w:p w14:paraId="556D0161" w14:textId="6FBBB63A" w:rsidR="004B634C" w:rsidRPr="003C0061" w:rsidRDefault="004B634C" w:rsidP="004B634C">
      <w:pPr>
        <w:rPr>
          <w:rFonts w:ascii="Times New Roman" w:eastAsia="Calibri" w:hAnsi="Times New Roman"/>
          <w:bCs/>
          <w:sz w:val="24"/>
        </w:rPr>
      </w:pPr>
      <w:r w:rsidRPr="003C0061">
        <w:rPr>
          <w:rFonts w:ascii="Times New Roman" w:eastAsia="Calibri" w:hAnsi="Times New Roman"/>
          <w:bCs/>
          <w:sz w:val="24"/>
        </w:rPr>
        <w:t xml:space="preserve">To: </w:t>
      </w:r>
      <w:r w:rsidRPr="003C0061">
        <w:rPr>
          <w:rFonts w:ascii="Times New Roman" w:eastAsia="Calibri" w:hAnsi="Times New Roman"/>
          <w:bCs/>
          <w:sz w:val="24"/>
        </w:rPr>
        <w:tab/>
      </w:r>
      <w:r w:rsidRPr="003C0061">
        <w:rPr>
          <w:rFonts w:ascii="Times New Roman" w:eastAsia="Calibri" w:hAnsi="Times New Roman"/>
          <w:bCs/>
          <w:sz w:val="24"/>
        </w:rPr>
        <w:tab/>
        <w:t>Members of the Maryland General Assembly</w:t>
      </w:r>
    </w:p>
    <w:p w14:paraId="56C84ABC" w14:textId="77777777" w:rsidR="00CE05BC" w:rsidRDefault="00CE05BC" w:rsidP="004B634C">
      <w:pPr>
        <w:rPr>
          <w:rFonts w:ascii="Times New Roman" w:eastAsia="Calibri" w:hAnsi="Times New Roman"/>
          <w:sz w:val="24"/>
        </w:rPr>
      </w:pPr>
    </w:p>
    <w:p w14:paraId="51DABC68" w14:textId="44323FD9" w:rsidR="004B634C" w:rsidRPr="003C0061" w:rsidRDefault="004B634C" w:rsidP="004B634C">
      <w:pPr>
        <w:rPr>
          <w:rFonts w:ascii="Times New Roman" w:eastAsia="Calibri" w:hAnsi="Times New Roman"/>
          <w:sz w:val="24"/>
        </w:rPr>
      </w:pPr>
      <w:r w:rsidRPr="003C0061">
        <w:rPr>
          <w:rFonts w:ascii="Times New Roman" w:eastAsia="Calibri" w:hAnsi="Times New Roman"/>
          <w:sz w:val="24"/>
        </w:rPr>
        <w:t>Contact:</w:t>
      </w:r>
      <w:r w:rsidRPr="003C0061">
        <w:rPr>
          <w:rFonts w:ascii="Times New Roman" w:eastAsia="Calibri" w:hAnsi="Times New Roman"/>
          <w:sz w:val="24"/>
        </w:rPr>
        <w:tab/>
        <w:t>Ronza Othman, President</w:t>
      </w:r>
    </w:p>
    <w:p w14:paraId="4F7AB746"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National Federation of the Blind of Maryland</w:t>
      </w:r>
    </w:p>
    <w:p w14:paraId="31D5DBF0"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15 Charles Plaza, #3002</w:t>
      </w:r>
    </w:p>
    <w:p w14:paraId="7463420D"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Baltimore, MD 21201</w:t>
      </w:r>
    </w:p>
    <w:p w14:paraId="1EE9F1F3"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Phone: 443-426-4110</w:t>
      </w:r>
    </w:p>
    <w:p w14:paraId="0FF3A942"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 xml:space="preserve">Email: </w:t>
      </w:r>
      <w:hyperlink r:id="rId7" w:history="1">
        <w:r w:rsidRPr="003C0061">
          <w:rPr>
            <w:rFonts w:ascii="Times New Roman" w:eastAsia="Calibri" w:hAnsi="Times New Roman"/>
            <w:color w:val="0563C1"/>
            <w:sz w:val="24"/>
            <w:u w:val="single"/>
          </w:rPr>
          <w:t>President@nfbmd.org</w:t>
        </w:r>
      </w:hyperlink>
      <w:r w:rsidRPr="003C0061">
        <w:rPr>
          <w:rFonts w:ascii="Times New Roman" w:eastAsia="Calibri" w:hAnsi="Times New Roman"/>
          <w:sz w:val="24"/>
        </w:rPr>
        <w:t xml:space="preserve"> </w:t>
      </w:r>
    </w:p>
    <w:p w14:paraId="11B10260" w14:textId="77777777" w:rsidR="004B634C" w:rsidRPr="003C0061" w:rsidRDefault="004B634C" w:rsidP="004B634C">
      <w:pPr>
        <w:ind w:left="720" w:firstLine="720"/>
        <w:rPr>
          <w:rFonts w:ascii="Times New Roman" w:eastAsia="Calibri" w:hAnsi="Times New Roman"/>
          <w:sz w:val="24"/>
        </w:rPr>
      </w:pPr>
    </w:p>
    <w:p w14:paraId="4EB4D598" w14:textId="77777777" w:rsidR="004B634C" w:rsidRPr="003C0061" w:rsidRDefault="004B634C" w:rsidP="004B634C">
      <w:pPr>
        <w:rPr>
          <w:rFonts w:ascii="Times New Roman" w:eastAsia="Calibri" w:hAnsi="Times New Roman"/>
          <w:bCs/>
          <w:sz w:val="24"/>
        </w:rPr>
      </w:pPr>
      <w:r w:rsidRPr="003C0061">
        <w:rPr>
          <w:rFonts w:ascii="Times New Roman" w:eastAsia="Calibri" w:hAnsi="Times New Roman"/>
          <w:bCs/>
          <w:sz w:val="24"/>
        </w:rPr>
        <w:t xml:space="preserve">Date: </w:t>
      </w:r>
      <w:r w:rsidRPr="003C0061">
        <w:rPr>
          <w:rFonts w:ascii="Times New Roman" w:eastAsia="Calibri" w:hAnsi="Times New Roman"/>
          <w:bCs/>
          <w:sz w:val="24"/>
        </w:rPr>
        <w:tab/>
      </w:r>
      <w:r w:rsidRPr="003C0061">
        <w:rPr>
          <w:rFonts w:ascii="Times New Roman" w:eastAsia="Calibri" w:hAnsi="Times New Roman"/>
          <w:bCs/>
          <w:sz w:val="24"/>
        </w:rPr>
        <w:tab/>
        <w:t xml:space="preserve">January </w:t>
      </w:r>
      <w:r>
        <w:rPr>
          <w:rFonts w:ascii="Times New Roman" w:eastAsia="Calibri" w:hAnsi="Times New Roman"/>
          <w:bCs/>
          <w:sz w:val="24"/>
        </w:rPr>
        <w:t>22</w:t>
      </w:r>
      <w:r w:rsidRPr="003C0061">
        <w:rPr>
          <w:rFonts w:ascii="Times New Roman" w:eastAsia="Calibri" w:hAnsi="Times New Roman"/>
          <w:bCs/>
          <w:sz w:val="24"/>
        </w:rPr>
        <w:t>, 202</w:t>
      </w:r>
      <w:r>
        <w:rPr>
          <w:rFonts w:ascii="Times New Roman" w:eastAsia="Calibri" w:hAnsi="Times New Roman"/>
          <w:bCs/>
          <w:sz w:val="24"/>
        </w:rPr>
        <w:t>6</w:t>
      </w:r>
    </w:p>
    <w:p w14:paraId="0A731551" w14:textId="77777777" w:rsidR="004B634C" w:rsidRPr="003C0061" w:rsidRDefault="004B634C" w:rsidP="004B634C">
      <w:pPr>
        <w:rPr>
          <w:rFonts w:ascii="Times New Roman" w:eastAsia="Calibri" w:hAnsi="Times New Roman"/>
          <w:bCs/>
          <w:sz w:val="24"/>
        </w:rPr>
      </w:pPr>
    </w:p>
    <w:p w14:paraId="020EB98C" w14:textId="77777777" w:rsidR="00CE05BC" w:rsidRDefault="00CE05BC" w:rsidP="004B634C">
      <w:pPr>
        <w:rPr>
          <w:rFonts w:ascii="Times New Roman" w:eastAsia="Calibri" w:hAnsi="Times New Roman"/>
          <w:b/>
          <w:bCs/>
          <w:sz w:val="24"/>
        </w:rPr>
      </w:pPr>
    </w:p>
    <w:p w14:paraId="4EF65D3D" w14:textId="77777777" w:rsidR="007F6699" w:rsidRPr="000C6300" w:rsidRDefault="004B634C" w:rsidP="00AC1D03">
      <w:pPr>
        <w:pStyle w:val="Heading2"/>
        <w:rPr>
          <w:rFonts w:ascii="Times New Roman" w:eastAsia="Calibri" w:hAnsi="Times New Roman" w:cs="Times New Roman"/>
          <w:b/>
          <w:bCs/>
          <w:color w:val="auto"/>
          <w:sz w:val="24"/>
          <w:szCs w:val="24"/>
        </w:rPr>
      </w:pPr>
      <w:r w:rsidRPr="000C6300">
        <w:rPr>
          <w:rFonts w:ascii="Times New Roman" w:eastAsia="Calibri" w:hAnsi="Times New Roman" w:cs="Times New Roman"/>
          <w:b/>
          <w:bCs/>
          <w:color w:val="auto"/>
          <w:sz w:val="24"/>
          <w:szCs w:val="24"/>
        </w:rPr>
        <w:t>THE PROBLEM</w:t>
      </w:r>
    </w:p>
    <w:p w14:paraId="7BE73062" w14:textId="2DE8E299" w:rsidR="007F6699" w:rsidRDefault="004B634C" w:rsidP="003D0BF7">
      <w:pPr>
        <w:rPr>
          <w:rFonts w:ascii="Times New Roman" w:hAnsi="Times New Roman"/>
          <w:sz w:val="24"/>
        </w:rPr>
      </w:pPr>
      <w:r w:rsidRPr="00CE05BC">
        <w:rPr>
          <w:rFonts w:ascii="Times New Roman" w:hAnsi="Times New Roman"/>
          <w:sz w:val="24"/>
        </w:rPr>
        <w:t>The Maryland State Department of Education (MSDE), Division of Rehabilitation Services (DORS), Office of Blindness and Vision Services (OBVS) is experiencing a critical funding shortage for its program that serves seniors – the Independent Living for Older Blind (ILOB) program.</w:t>
      </w:r>
    </w:p>
    <w:p w14:paraId="5CDB9A9D" w14:textId="77777777" w:rsidR="003D0BF7" w:rsidRPr="000C6300" w:rsidRDefault="003D0BF7" w:rsidP="003D0BF7">
      <w:pPr>
        <w:rPr>
          <w:rFonts w:ascii="Times New Roman" w:hAnsi="Times New Roman"/>
          <w:b/>
          <w:bCs/>
          <w:sz w:val="24"/>
        </w:rPr>
      </w:pPr>
    </w:p>
    <w:p w14:paraId="46EAFB98" w14:textId="5C63CE1E" w:rsidR="004B634C" w:rsidRPr="000C6300" w:rsidRDefault="004B634C" w:rsidP="000C6300">
      <w:pPr>
        <w:pStyle w:val="Heading2"/>
        <w:rPr>
          <w:rFonts w:ascii="Times New Roman" w:hAnsi="Times New Roman" w:cs="Times New Roman"/>
          <w:b/>
          <w:bCs/>
          <w:color w:val="auto"/>
          <w:sz w:val="24"/>
          <w:szCs w:val="24"/>
        </w:rPr>
      </w:pPr>
      <w:r w:rsidRPr="000C6300">
        <w:rPr>
          <w:rFonts w:ascii="Times New Roman" w:hAnsi="Times New Roman" w:cs="Times New Roman"/>
          <w:b/>
          <w:bCs/>
          <w:color w:val="auto"/>
          <w:sz w:val="24"/>
          <w:szCs w:val="24"/>
        </w:rPr>
        <w:t>PROPOSED ACTION</w:t>
      </w:r>
    </w:p>
    <w:p w14:paraId="3FC2BF80" w14:textId="2009A2B3" w:rsidR="004B634C" w:rsidRPr="00CE05BC" w:rsidRDefault="004B634C" w:rsidP="004B634C">
      <w:pPr>
        <w:rPr>
          <w:rFonts w:ascii="Times New Roman" w:hAnsi="Times New Roman"/>
          <w:sz w:val="24"/>
        </w:rPr>
      </w:pPr>
      <w:r w:rsidRPr="00CE05BC">
        <w:rPr>
          <w:rFonts w:ascii="Times New Roman" w:hAnsi="Times New Roman"/>
          <w:sz w:val="24"/>
        </w:rPr>
        <w:t xml:space="preserve">The Maryland General Assembly should restrict $1.5 </w:t>
      </w:r>
      <w:r w:rsidR="00C37AF5">
        <w:rPr>
          <w:rFonts w:ascii="Times New Roman" w:hAnsi="Times New Roman"/>
          <w:sz w:val="24"/>
        </w:rPr>
        <w:t>m</w:t>
      </w:r>
      <w:r w:rsidRPr="00CE05BC">
        <w:rPr>
          <w:rFonts w:ascii="Times New Roman" w:hAnsi="Times New Roman"/>
          <w:sz w:val="24"/>
        </w:rPr>
        <w:t xml:space="preserve">illion of MSDE’s 2027 budget for ILOB funding.  </w:t>
      </w:r>
    </w:p>
    <w:p w14:paraId="2D395DB4" w14:textId="77777777" w:rsidR="004B634C" w:rsidRPr="00CE05BC" w:rsidRDefault="004B634C" w:rsidP="004B634C">
      <w:pPr>
        <w:rPr>
          <w:rFonts w:ascii="Times New Roman" w:hAnsi="Times New Roman"/>
          <w:sz w:val="24"/>
        </w:rPr>
      </w:pPr>
    </w:p>
    <w:p w14:paraId="413B2FCF" w14:textId="77777777" w:rsidR="007F6699" w:rsidRPr="000C6300" w:rsidRDefault="004B634C" w:rsidP="000C6300">
      <w:pPr>
        <w:pStyle w:val="Heading2"/>
        <w:rPr>
          <w:rFonts w:ascii="Times New Roman" w:hAnsi="Times New Roman" w:cs="Times New Roman"/>
          <w:b/>
          <w:bCs/>
          <w:color w:val="auto"/>
          <w:sz w:val="24"/>
          <w:szCs w:val="24"/>
        </w:rPr>
      </w:pPr>
      <w:r w:rsidRPr="000C6300">
        <w:rPr>
          <w:rFonts w:ascii="Times New Roman" w:hAnsi="Times New Roman" w:cs="Times New Roman"/>
          <w:b/>
          <w:bCs/>
          <w:color w:val="auto"/>
          <w:sz w:val="24"/>
          <w:szCs w:val="24"/>
        </w:rPr>
        <w:t>BACKGROUND</w:t>
      </w:r>
    </w:p>
    <w:p w14:paraId="51188FE2" w14:textId="2B486838" w:rsidR="00716A25" w:rsidRDefault="004B634C" w:rsidP="00716A25">
      <w:pPr>
        <w:rPr>
          <w:rFonts w:ascii="Times New Roman" w:hAnsi="Times New Roman"/>
          <w:b/>
          <w:bCs/>
          <w:sz w:val="24"/>
        </w:rPr>
      </w:pPr>
      <w:r w:rsidRPr="00CE05BC">
        <w:rPr>
          <w:rFonts w:ascii="Times New Roman" w:hAnsi="Times New Roman"/>
          <w:sz w:val="24"/>
        </w:rPr>
        <w:t>The Independent Living for Older Blind program, administered by the Maryland Department of Rehabilitation Services</w:t>
      </w:r>
      <w:r w:rsidR="00F875DF">
        <w:rPr>
          <w:rFonts w:ascii="Times New Roman" w:hAnsi="Times New Roman"/>
          <w:sz w:val="24"/>
        </w:rPr>
        <w:t xml:space="preserve"> </w:t>
      </w:r>
      <w:r w:rsidRPr="00CE05BC">
        <w:rPr>
          <w:rFonts w:ascii="Times New Roman" w:hAnsi="Times New Roman"/>
          <w:sz w:val="24"/>
        </w:rPr>
        <w:t>within the Maryland State Department of Education</w:t>
      </w:r>
      <w:r w:rsidR="005C7BF6">
        <w:rPr>
          <w:rFonts w:ascii="Times New Roman" w:hAnsi="Times New Roman"/>
          <w:sz w:val="24"/>
        </w:rPr>
        <w:t>,</w:t>
      </w:r>
      <w:r w:rsidRPr="00CE05BC">
        <w:rPr>
          <w:rFonts w:ascii="Times New Roman" w:hAnsi="Times New Roman"/>
          <w:sz w:val="24"/>
        </w:rPr>
        <w:t xml:space="preserve"> assists individual</w:t>
      </w:r>
      <w:r w:rsidR="009A4711">
        <w:rPr>
          <w:rFonts w:ascii="Times New Roman" w:hAnsi="Times New Roman"/>
          <w:sz w:val="24"/>
        </w:rPr>
        <w:t>s</w:t>
      </w:r>
      <w:r w:rsidRPr="00CE05BC">
        <w:rPr>
          <w:rFonts w:ascii="Times New Roman" w:hAnsi="Times New Roman"/>
          <w:sz w:val="24"/>
        </w:rPr>
        <w:t xml:space="preserve"> over age 55 who are blind or have a significant vision </w:t>
      </w:r>
      <w:r w:rsidR="00231FC9">
        <w:rPr>
          <w:rFonts w:ascii="Times New Roman" w:hAnsi="Times New Roman"/>
          <w:sz w:val="24"/>
        </w:rPr>
        <w:t xml:space="preserve">limitation </w:t>
      </w:r>
      <w:r w:rsidRPr="00CE05BC">
        <w:rPr>
          <w:rFonts w:ascii="Times New Roman" w:hAnsi="Times New Roman"/>
          <w:sz w:val="24"/>
        </w:rPr>
        <w:t>to live independently in their homes and communities.  ILOB provides services such as training on assistive technology</w:t>
      </w:r>
      <w:r w:rsidR="00886180">
        <w:rPr>
          <w:rFonts w:ascii="Times New Roman" w:hAnsi="Times New Roman"/>
          <w:sz w:val="24"/>
        </w:rPr>
        <w:t xml:space="preserve"> (</w:t>
      </w:r>
      <w:r w:rsidRPr="00CE05BC">
        <w:rPr>
          <w:rFonts w:ascii="Times New Roman" w:hAnsi="Times New Roman"/>
          <w:sz w:val="24"/>
        </w:rPr>
        <w:t>e.g. using magnification devices, computers, screen reading technology, etc</w:t>
      </w:r>
      <w:r w:rsidR="00886180">
        <w:rPr>
          <w:rFonts w:ascii="Times New Roman" w:hAnsi="Times New Roman"/>
          <w:sz w:val="24"/>
        </w:rPr>
        <w:t>.)</w:t>
      </w:r>
      <w:r w:rsidR="0067659A">
        <w:rPr>
          <w:rFonts w:ascii="Times New Roman" w:hAnsi="Times New Roman"/>
          <w:sz w:val="24"/>
        </w:rPr>
        <w:t>,</w:t>
      </w:r>
      <w:r w:rsidR="00886180">
        <w:rPr>
          <w:rFonts w:ascii="Times New Roman" w:hAnsi="Times New Roman"/>
          <w:sz w:val="24"/>
        </w:rPr>
        <w:t xml:space="preserve"> </w:t>
      </w:r>
      <w:r w:rsidRPr="00CE05BC">
        <w:rPr>
          <w:rFonts w:ascii="Times New Roman" w:hAnsi="Times New Roman"/>
          <w:sz w:val="24"/>
        </w:rPr>
        <w:t>home management</w:t>
      </w:r>
      <w:r w:rsidR="0067659A">
        <w:rPr>
          <w:rFonts w:ascii="Times New Roman" w:hAnsi="Times New Roman"/>
          <w:sz w:val="24"/>
        </w:rPr>
        <w:t xml:space="preserve"> (</w:t>
      </w:r>
      <w:r w:rsidRPr="00CE05BC">
        <w:rPr>
          <w:rFonts w:ascii="Times New Roman" w:hAnsi="Times New Roman"/>
          <w:sz w:val="24"/>
        </w:rPr>
        <w:t>e.g. cooking, housekeeping, laundry, money management</w:t>
      </w:r>
      <w:r w:rsidR="002159D5">
        <w:rPr>
          <w:rFonts w:ascii="Times New Roman" w:hAnsi="Times New Roman"/>
          <w:sz w:val="24"/>
        </w:rPr>
        <w:t>, etc.),</w:t>
      </w:r>
      <w:r w:rsidRPr="00CE05BC">
        <w:rPr>
          <w:rFonts w:ascii="Times New Roman" w:hAnsi="Times New Roman"/>
          <w:sz w:val="24"/>
        </w:rPr>
        <w:t xml:space="preserve"> and orientation &amp; mobility</w:t>
      </w:r>
      <w:r w:rsidR="002159D5">
        <w:rPr>
          <w:rFonts w:ascii="Times New Roman" w:hAnsi="Times New Roman"/>
          <w:sz w:val="24"/>
        </w:rPr>
        <w:t xml:space="preserve"> (</w:t>
      </w:r>
      <w:r w:rsidRPr="00CE05BC">
        <w:rPr>
          <w:rFonts w:ascii="Times New Roman" w:hAnsi="Times New Roman"/>
          <w:sz w:val="24"/>
        </w:rPr>
        <w:t>e.g. navigating within</w:t>
      </w:r>
      <w:r w:rsidR="00B97C74">
        <w:rPr>
          <w:rFonts w:ascii="Times New Roman" w:hAnsi="Times New Roman"/>
          <w:sz w:val="24"/>
        </w:rPr>
        <w:t xml:space="preserve"> and outside</w:t>
      </w:r>
      <w:r w:rsidRPr="00CE05BC">
        <w:rPr>
          <w:rFonts w:ascii="Times New Roman" w:hAnsi="Times New Roman"/>
          <w:sz w:val="24"/>
        </w:rPr>
        <w:t xml:space="preserve"> the hom</w:t>
      </w:r>
      <w:r w:rsidR="00B97C74">
        <w:rPr>
          <w:rFonts w:ascii="Times New Roman" w:hAnsi="Times New Roman"/>
          <w:sz w:val="24"/>
        </w:rPr>
        <w:t>e</w:t>
      </w:r>
      <w:r w:rsidRPr="00CE05BC">
        <w:rPr>
          <w:rFonts w:ascii="Times New Roman" w:hAnsi="Times New Roman"/>
          <w:sz w:val="24"/>
        </w:rPr>
        <w:t xml:space="preserve"> safely with a cane</w:t>
      </w:r>
      <w:r w:rsidR="002159D5">
        <w:rPr>
          <w:rFonts w:ascii="Times New Roman" w:hAnsi="Times New Roman"/>
          <w:sz w:val="24"/>
        </w:rPr>
        <w:t>)</w:t>
      </w:r>
      <w:r w:rsidRPr="00CE05BC">
        <w:rPr>
          <w:rFonts w:ascii="Times New Roman" w:hAnsi="Times New Roman"/>
          <w:sz w:val="24"/>
        </w:rPr>
        <w:t>.  Due to this funding shortage, blind and low</w:t>
      </w:r>
      <w:r w:rsidR="0003010B">
        <w:rPr>
          <w:rFonts w:ascii="Times New Roman" w:hAnsi="Times New Roman"/>
          <w:sz w:val="24"/>
        </w:rPr>
        <w:t>-</w:t>
      </w:r>
      <w:r w:rsidRPr="00CE05BC">
        <w:rPr>
          <w:rFonts w:ascii="Times New Roman" w:hAnsi="Times New Roman"/>
          <w:sz w:val="24"/>
        </w:rPr>
        <w:t xml:space="preserve">vision seniors </w:t>
      </w:r>
      <w:r w:rsidR="00875DB3">
        <w:rPr>
          <w:rFonts w:ascii="Times New Roman" w:hAnsi="Times New Roman"/>
          <w:sz w:val="24"/>
        </w:rPr>
        <w:t>cannot</w:t>
      </w:r>
      <w:r w:rsidRPr="00CE05BC">
        <w:rPr>
          <w:rFonts w:ascii="Times New Roman" w:hAnsi="Times New Roman"/>
          <w:sz w:val="24"/>
        </w:rPr>
        <w:t xml:space="preserve"> receive needed adjustment to blindness services. </w:t>
      </w:r>
    </w:p>
    <w:p w14:paraId="693FF072" w14:textId="77777777" w:rsidR="00716A25" w:rsidRDefault="00716A25" w:rsidP="00716A25">
      <w:pPr>
        <w:rPr>
          <w:rFonts w:ascii="Times New Roman" w:hAnsi="Times New Roman"/>
          <w:b/>
          <w:bCs/>
          <w:sz w:val="24"/>
        </w:rPr>
      </w:pPr>
    </w:p>
    <w:p w14:paraId="229FE0AB" w14:textId="34360E3D" w:rsidR="00716A25" w:rsidRDefault="004B634C" w:rsidP="00716A25">
      <w:pPr>
        <w:rPr>
          <w:rFonts w:ascii="Times New Roman" w:hAnsi="Times New Roman"/>
          <w:sz w:val="24"/>
        </w:rPr>
      </w:pPr>
      <w:r w:rsidRPr="00CE05BC">
        <w:rPr>
          <w:rFonts w:ascii="Times New Roman" w:hAnsi="Times New Roman"/>
          <w:sz w:val="24"/>
        </w:rPr>
        <w:t xml:space="preserve">The U.S. Department of Education provides some funding for ILOB, but this funding has been frozen for many years and has not risen consistent with inflation </w:t>
      </w:r>
      <w:r w:rsidR="003A1575">
        <w:rPr>
          <w:rFonts w:ascii="Times New Roman" w:hAnsi="Times New Roman"/>
          <w:sz w:val="24"/>
        </w:rPr>
        <w:t>and</w:t>
      </w:r>
      <w:r w:rsidRPr="00CE05BC">
        <w:rPr>
          <w:rFonts w:ascii="Times New Roman" w:hAnsi="Times New Roman"/>
          <w:sz w:val="24"/>
        </w:rPr>
        <w:t xml:space="preserve"> technology costs.  Moreover, the proposed 2026 federal budget eliminates federal funding for ILOB entirely.  DORS has been supplementing the federal</w:t>
      </w:r>
    </w:p>
    <w:p w14:paraId="2E6BD492" w14:textId="4FCDBB86" w:rsidR="004B634C" w:rsidRPr="00716A25" w:rsidRDefault="004B634C" w:rsidP="00716A25">
      <w:pPr>
        <w:rPr>
          <w:rFonts w:ascii="Times New Roman" w:hAnsi="Times New Roman"/>
          <w:b/>
          <w:bCs/>
          <w:sz w:val="24"/>
        </w:rPr>
      </w:pPr>
      <w:r w:rsidRPr="00CE05BC">
        <w:rPr>
          <w:rFonts w:ascii="Times New Roman" w:hAnsi="Times New Roman"/>
          <w:sz w:val="24"/>
        </w:rPr>
        <w:t>grant with Social Security Cost Reimbursement (SS-CR) funds for many years, but other budget challenges have resulted in DORS using SS-CR funds previously used for ILOB to fund the general vocational rehabilitation program.  As a result, DORS has severely scaled back ILOB services with no end in sight.</w:t>
      </w:r>
    </w:p>
    <w:p w14:paraId="2A813BED" w14:textId="77777777" w:rsidR="00716A25" w:rsidRDefault="00716A25" w:rsidP="004B634C">
      <w:pPr>
        <w:rPr>
          <w:rFonts w:ascii="Times New Roman" w:hAnsi="Times New Roman"/>
          <w:sz w:val="24"/>
        </w:rPr>
      </w:pPr>
    </w:p>
    <w:p w14:paraId="551797A1" w14:textId="1C1D48DE" w:rsidR="004B634C" w:rsidRPr="00CE05BC" w:rsidRDefault="004B634C" w:rsidP="004B634C">
      <w:pPr>
        <w:rPr>
          <w:rFonts w:ascii="Times New Roman" w:hAnsi="Times New Roman"/>
          <w:sz w:val="24"/>
        </w:rPr>
      </w:pPr>
      <w:r w:rsidRPr="00CE05BC">
        <w:rPr>
          <w:rFonts w:ascii="Times New Roman" w:hAnsi="Times New Roman"/>
          <w:sz w:val="24"/>
        </w:rPr>
        <w:t xml:space="preserve">Medicaid and Medicare do not cover ILOB or similar services and equipment because they are not considered medical in nature.  There are no other federal funding sources available for ILOB services.  </w:t>
      </w:r>
    </w:p>
    <w:p w14:paraId="0520E49E" w14:textId="77777777" w:rsidR="004B634C" w:rsidRPr="00CE05BC" w:rsidRDefault="004B634C" w:rsidP="004B634C">
      <w:pPr>
        <w:rPr>
          <w:rFonts w:ascii="Times New Roman" w:hAnsi="Times New Roman"/>
          <w:sz w:val="24"/>
        </w:rPr>
      </w:pPr>
    </w:p>
    <w:p w14:paraId="59EF2ECE" w14:textId="13D2F7CD" w:rsidR="004B634C" w:rsidRPr="00CE05BC" w:rsidRDefault="004B634C" w:rsidP="004B634C">
      <w:pPr>
        <w:rPr>
          <w:rFonts w:ascii="Times New Roman" w:hAnsi="Times New Roman"/>
          <w:sz w:val="24"/>
        </w:rPr>
      </w:pPr>
      <w:r w:rsidRPr="00CE05BC">
        <w:rPr>
          <w:rFonts w:ascii="Times New Roman" w:hAnsi="Times New Roman"/>
          <w:sz w:val="24"/>
        </w:rPr>
        <w:t>For FY2025 (July 1, 2024 – June 30, 2025), there were 1</w:t>
      </w:r>
      <w:r w:rsidR="00231FC9">
        <w:rPr>
          <w:rFonts w:ascii="Times New Roman" w:hAnsi="Times New Roman"/>
          <w:sz w:val="24"/>
        </w:rPr>
        <w:t>,</w:t>
      </w:r>
      <w:r w:rsidRPr="00CE05BC">
        <w:rPr>
          <w:rFonts w:ascii="Times New Roman" w:hAnsi="Times New Roman"/>
          <w:sz w:val="24"/>
        </w:rPr>
        <w:t>312 cases opened, 217</w:t>
      </w:r>
      <w:r w:rsidR="002E0DF0">
        <w:rPr>
          <w:rFonts w:ascii="Times New Roman" w:hAnsi="Times New Roman"/>
          <w:sz w:val="24"/>
        </w:rPr>
        <w:t xml:space="preserve"> of which</w:t>
      </w:r>
      <w:r w:rsidRPr="00CE05BC">
        <w:rPr>
          <w:rFonts w:ascii="Times New Roman" w:hAnsi="Times New Roman"/>
          <w:sz w:val="24"/>
        </w:rPr>
        <w:t xml:space="preserve"> were closed successfully.</w:t>
      </w:r>
      <w:r w:rsidR="004128F6">
        <w:rPr>
          <w:rFonts w:ascii="Times New Roman" w:hAnsi="Times New Roman"/>
          <w:sz w:val="24"/>
        </w:rPr>
        <w:t xml:space="preserve">  </w:t>
      </w:r>
      <w:r w:rsidRPr="00CE05BC">
        <w:rPr>
          <w:rFonts w:ascii="Times New Roman" w:hAnsi="Times New Roman"/>
          <w:sz w:val="24"/>
        </w:rPr>
        <w:t>Between August 1 and August 15, 2025 (most recent data available), there</w:t>
      </w:r>
      <w:r w:rsidR="00AD06E3">
        <w:rPr>
          <w:rFonts w:ascii="Times New Roman" w:hAnsi="Times New Roman"/>
          <w:sz w:val="24"/>
        </w:rPr>
        <w:t xml:space="preserve"> were</w:t>
      </w:r>
      <w:r w:rsidRPr="00CE05BC">
        <w:rPr>
          <w:rFonts w:ascii="Times New Roman" w:hAnsi="Times New Roman"/>
          <w:sz w:val="24"/>
        </w:rPr>
        <w:t xml:space="preserve"> 889 cases</w:t>
      </w:r>
      <w:r w:rsidR="00AD06E3">
        <w:rPr>
          <w:rFonts w:ascii="Times New Roman" w:hAnsi="Times New Roman"/>
          <w:sz w:val="24"/>
        </w:rPr>
        <w:t xml:space="preserve"> opened</w:t>
      </w:r>
      <w:r w:rsidRPr="00CE05BC">
        <w:rPr>
          <w:rFonts w:ascii="Times New Roman" w:hAnsi="Times New Roman"/>
          <w:sz w:val="24"/>
        </w:rPr>
        <w:t>, all of which are sitting with no movement.  This is because the current ILOB funding is insufficient to cover</w:t>
      </w:r>
      <w:r w:rsidR="00C47F31">
        <w:rPr>
          <w:rFonts w:ascii="Times New Roman" w:hAnsi="Times New Roman"/>
          <w:sz w:val="24"/>
        </w:rPr>
        <w:t xml:space="preserve"> even</w:t>
      </w:r>
      <w:r w:rsidRPr="00CE05BC">
        <w:rPr>
          <w:rFonts w:ascii="Times New Roman" w:hAnsi="Times New Roman"/>
          <w:sz w:val="24"/>
        </w:rPr>
        <w:t xml:space="preserve"> the FTEs/PINs that administer the program.  Funding is needed for equipment (e.g. magnifiers</w:t>
      </w:r>
      <w:r w:rsidR="009771CF">
        <w:rPr>
          <w:rFonts w:ascii="Times New Roman" w:hAnsi="Times New Roman"/>
          <w:sz w:val="24"/>
        </w:rPr>
        <w:t>,</w:t>
      </w:r>
      <w:r w:rsidRPr="00CE05BC">
        <w:rPr>
          <w:rFonts w:ascii="Times New Roman" w:hAnsi="Times New Roman"/>
          <w:sz w:val="24"/>
        </w:rPr>
        <w:t xml:space="preserve"> CCTVs</w:t>
      </w:r>
      <w:r w:rsidR="009771CF">
        <w:rPr>
          <w:rFonts w:ascii="Times New Roman" w:hAnsi="Times New Roman"/>
          <w:sz w:val="24"/>
        </w:rPr>
        <w:t>,</w:t>
      </w:r>
      <w:r w:rsidRPr="00CE05BC">
        <w:rPr>
          <w:rFonts w:ascii="Times New Roman" w:hAnsi="Times New Roman"/>
          <w:sz w:val="24"/>
        </w:rPr>
        <w:t xml:space="preserve"> long white canes</w:t>
      </w:r>
      <w:r w:rsidR="009771CF">
        <w:rPr>
          <w:rFonts w:ascii="Times New Roman" w:hAnsi="Times New Roman"/>
          <w:sz w:val="24"/>
        </w:rPr>
        <w:t>,</w:t>
      </w:r>
      <w:r w:rsidRPr="00CE05BC">
        <w:rPr>
          <w:rFonts w:ascii="Times New Roman" w:hAnsi="Times New Roman"/>
          <w:sz w:val="24"/>
        </w:rPr>
        <w:t xml:space="preserve"> measuring cups and other cooking equipment with tactile markings</w:t>
      </w:r>
      <w:r w:rsidR="003E2A2E">
        <w:rPr>
          <w:rFonts w:ascii="Times New Roman" w:hAnsi="Times New Roman"/>
          <w:sz w:val="24"/>
        </w:rPr>
        <w:t>, etc.</w:t>
      </w:r>
      <w:r w:rsidR="00D13549">
        <w:rPr>
          <w:rFonts w:ascii="Times New Roman" w:hAnsi="Times New Roman"/>
          <w:sz w:val="24"/>
        </w:rPr>
        <w:t>)</w:t>
      </w:r>
      <w:r w:rsidR="003E2A2E">
        <w:rPr>
          <w:rFonts w:ascii="Times New Roman" w:hAnsi="Times New Roman"/>
          <w:sz w:val="24"/>
        </w:rPr>
        <w:t>,</w:t>
      </w:r>
      <w:r w:rsidRPr="00CE05BC">
        <w:rPr>
          <w:rFonts w:ascii="Times New Roman" w:hAnsi="Times New Roman"/>
          <w:sz w:val="24"/>
        </w:rPr>
        <w:t xml:space="preserve"> assistive technology like screen readers, orientation and mobility teaching, assistive technology instruction,</w:t>
      </w:r>
      <w:r w:rsidR="003E2A2E">
        <w:rPr>
          <w:rFonts w:ascii="Times New Roman" w:hAnsi="Times New Roman"/>
          <w:sz w:val="24"/>
        </w:rPr>
        <w:t xml:space="preserve"> and</w:t>
      </w:r>
      <w:r w:rsidRPr="00CE05BC">
        <w:rPr>
          <w:rFonts w:ascii="Times New Roman" w:hAnsi="Times New Roman"/>
          <w:sz w:val="24"/>
        </w:rPr>
        <w:t xml:space="preserve"> independent living teaching</w:t>
      </w:r>
      <w:r w:rsidR="003E2A2E">
        <w:rPr>
          <w:rFonts w:ascii="Times New Roman" w:hAnsi="Times New Roman"/>
          <w:sz w:val="24"/>
        </w:rPr>
        <w:t>.</w:t>
      </w:r>
      <w:r w:rsidRPr="00CE05BC">
        <w:rPr>
          <w:rFonts w:ascii="Times New Roman" w:hAnsi="Times New Roman"/>
          <w:sz w:val="24"/>
        </w:rPr>
        <w:t xml:space="preserve">  At this time, though all cases are open and active, DORS is </w:t>
      </w:r>
      <w:r w:rsidR="00FF592A">
        <w:rPr>
          <w:rFonts w:ascii="Times New Roman" w:hAnsi="Times New Roman"/>
          <w:sz w:val="24"/>
        </w:rPr>
        <w:t>unable</w:t>
      </w:r>
      <w:r w:rsidRPr="00CE05BC">
        <w:rPr>
          <w:rFonts w:ascii="Times New Roman" w:hAnsi="Times New Roman"/>
          <w:sz w:val="24"/>
        </w:rPr>
        <w:t xml:space="preserve"> to provide training or equipment to ILOB clients.</w:t>
      </w:r>
    </w:p>
    <w:p w14:paraId="47E37186" w14:textId="77777777" w:rsidR="004B634C" w:rsidRPr="00CE05BC" w:rsidRDefault="004B634C" w:rsidP="004B634C">
      <w:pPr>
        <w:rPr>
          <w:rFonts w:ascii="Times New Roman" w:hAnsi="Times New Roman"/>
          <w:sz w:val="24"/>
        </w:rPr>
      </w:pPr>
    </w:p>
    <w:p w14:paraId="02A2E38E" w14:textId="16C6B5DD" w:rsidR="004B634C" w:rsidRDefault="004B634C" w:rsidP="007F5BF8">
      <w:pPr>
        <w:rPr>
          <w:rFonts w:ascii="Times New Roman" w:hAnsi="Times New Roman"/>
          <w:sz w:val="24"/>
        </w:rPr>
      </w:pPr>
      <w:r w:rsidRPr="00CE05BC">
        <w:rPr>
          <w:rFonts w:ascii="Times New Roman" w:hAnsi="Times New Roman"/>
          <w:sz w:val="24"/>
        </w:rPr>
        <w:t xml:space="preserve">In order to clear the backlog of cases and provide sufficient instruction and equipment to ILOB clients, DORS needs $1.5 </w:t>
      </w:r>
      <w:r w:rsidR="000A758C">
        <w:rPr>
          <w:rFonts w:ascii="Times New Roman" w:hAnsi="Times New Roman"/>
          <w:sz w:val="24"/>
        </w:rPr>
        <w:t>m</w:t>
      </w:r>
      <w:r w:rsidRPr="00CE05BC">
        <w:rPr>
          <w:rFonts w:ascii="Times New Roman" w:hAnsi="Times New Roman"/>
          <w:sz w:val="24"/>
        </w:rPr>
        <w:t>illion annually.</w:t>
      </w:r>
    </w:p>
    <w:p w14:paraId="6900EEDD" w14:textId="77777777" w:rsidR="007F5BF8" w:rsidRPr="00BA159E" w:rsidRDefault="007F5BF8" w:rsidP="007F5BF8">
      <w:pPr>
        <w:rPr>
          <w:rFonts w:ascii="Times New Roman" w:hAnsi="Times New Roman"/>
          <w:sz w:val="24"/>
        </w:rPr>
      </w:pPr>
    </w:p>
    <w:p w14:paraId="3E0074C2" w14:textId="77777777" w:rsidR="004B634C" w:rsidRPr="00BA159E" w:rsidRDefault="004B634C" w:rsidP="00BA159E">
      <w:pPr>
        <w:pStyle w:val="Heading2"/>
        <w:rPr>
          <w:rFonts w:ascii="Times New Roman" w:hAnsi="Times New Roman" w:cs="Times New Roman"/>
          <w:b/>
          <w:bCs/>
          <w:color w:val="auto"/>
          <w:sz w:val="24"/>
          <w:szCs w:val="24"/>
        </w:rPr>
      </w:pPr>
      <w:r w:rsidRPr="00BA159E">
        <w:rPr>
          <w:rFonts w:ascii="Times New Roman" w:hAnsi="Times New Roman" w:cs="Times New Roman"/>
          <w:b/>
          <w:bCs/>
          <w:color w:val="auto"/>
          <w:sz w:val="24"/>
          <w:szCs w:val="24"/>
        </w:rPr>
        <w:t>CONCLUSION</w:t>
      </w:r>
    </w:p>
    <w:p w14:paraId="328C1CD5" w14:textId="33C98D4E" w:rsidR="004B634C" w:rsidRPr="00CE05BC" w:rsidRDefault="004B634C" w:rsidP="004B634C">
      <w:pPr>
        <w:rPr>
          <w:rFonts w:ascii="Times New Roman" w:hAnsi="Times New Roman"/>
          <w:sz w:val="24"/>
        </w:rPr>
      </w:pPr>
      <w:r w:rsidRPr="00CE05BC">
        <w:rPr>
          <w:rFonts w:ascii="Times New Roman" w:hAnsi="Times New Roman"/>
          <w:sz w:val="24"/>
        </w:rPr>
        <w:t xml:space="preserve">We encourage the Maryland General Assembly to add language to the 2027 budget to restrict $1.5 </w:t>
      </w:r>
      <w:r w:rsidR="000A758C">
        <w:rPr>
          <w:rFonts w:ascii="Times New Roman" w:hAnsi="Times New Roman"/>
          <w:sz w:val="24"/>
        </w:rPr>
        <w:t>m</w:t>
      </w:r>
      <w:r w:rsidRPr="00CE05BC">
        <w:rPr>
          <w:rFonts w:ascii="Times New Roman" w:hAnsi="Times New Roman"/>
          <w:sz w:val="24"/>
        </w:rPr>
        <w:t xml:space="preserve">illion to be used to fund the ILOB program.  Alternatively, we encourage the Maryland General Assembly to add budget language that would require MSDE to use $1.5 </w:t>
      </w:r>
      <w:r w:rsidR="003244D8">
        <w:rPr>
          <w:rFonts w:ascii="Times New Roman" w:hAnsi="Times New Roman"/>
          <w:sz w:val="24"/>
        </w:rPr>
        <w:t>m</w:t>
      </w:r>
      <w:r w:rsidRPr="00CE05BC">
        <w:rPr>
          <w:rFonts w:ascii="Times New Roman" w:hAnsi="Times New Roman"/>
          <w:sz w:val="24"/>
        </w:rPr>
        <w:t>illion of SS</w:t>
      </w:r>
      <w:r w:rsidR="003244D8">
        <w:rPr>
          <w:rFonts w:ascii="Times New Roman" w:hAnsi="Times New Roman"/>
          <w:sz w:val="24"/>
        </w:rPr>
        <w:t>-</w:t>
      </w:r>
      <w:r w:rsidRPr="00CE05BC">
        <w:rPr>
          <w:rFonts w:ascii="Times New Roman" w:hAnsi="Times New Roman"/>
          <w:sz w:val="24"/>
        </w:rPr>
        <w:t>CR funds to fund the ILOB program and prohibit MSDE and/or DORS from diverting that money elsewhere.</w:t>
      </w:r>
    </w:p>
    <w:p w14:paraId="443AE681" w14:textId="77777777" w:rsidR="004B634C" w:rsidRPr="00CE05BC" w:rsidRDefault="004B634C" w:rsidP="004B634C">
      <w:pPr>
        <w:rPr>
          <w:rFonts w:ascii="Times New Roman" w:hAnsi="Times New Roman"/>
          <w:sz w:val="24"/>
        </w:rPr>
      </w:pPr>
    </w:p>
    <w:p w14:paraId="29D91F08" w14:textId="6326B07D" w:rsidR="0015028A" w:rsidRPr="00CE05BC" w:rsidRDefault="0015028A" w:rsidP="00582231">
      <w:pPr>
        <w:spacing w:after="160"/>
        <w:rPr>
          <w:rFonts w:ascii="Times New Roman" w:hAnsi="Times New Roman"/>
          <w:sz w:val="24"/>
        </w:rPr>
      </w:pPr>
    </w:p>
    <w:sectPr w:rsidR="0015028A" w:rsidRPr="00CE05BC" w:rsidSect="00444964">
      <w:footerReference w:type="default" r:id="rId8"/>
      <w:headerReference w:type="first" r:id="rId9"/>
      <w:footerReference w:type="first" r:id="rId10"/>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F0AD" w14:textId="77777777" w:rsidR="001F146B" w:rsidRDefault="001F146B">
      <w:r>
        <w:separator/>
      </w:r>
    </w:p>
  </w:endnote>
  <w:endnote w:type="continuationSeparator" w:id="0">
    <w:p w14:paraId="5665D0D8" w14:textId="77777777" w:rsidR="001F146B" w:rsidRDefault="001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AB5"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6F56B8AC">
              <wp:simplePos x="0" y="0"/>
              <wp:positionH relativeFrom="column">
                <wp:posOffset>-342900</wp:posOffset>
              </wp:positionH>
              <wp:positionV relativeFrom="paragraph">
                <wp:posOffset>7620</wp:posOffset>
              </wp:positionV>
              <wp:extent cx="7277100" cy="454025"/>
              <wp:effectExtent l="0"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662B6" w14:textId="77777777" w:rsidR="00B72A8A" w:rsidRPr="0069124A" w:rsidRDefault="00B72A8A" w:rsidP="00F67252">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529A7F2A" w:rsidR="0024227C" w:rsidRPr="00B5487D" w:rsidRDefault="0015028A" w:rsidP="00F67252">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3F7B7" id="_x0000_t202" coordsize="21600,21600" o:spt="202" path="m,l,21600r21600,l21600,xe">
              <v:stroke joinstyle="miter"/>
              <v:path gradientshapeok="t" o:connecttype="rect"/>
            </v:shapetype>
            <v:shape id="_x0000_s1027" type="#_x0000_t202" style="position:absolute;margin-left:-27pt;margin-top:.6pt;width:573pt;height: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" filled="f" stroked="f">
              <v:textbox>
                <w:txbxContent>
                  <w:p w14:paraId="73B662B6" w14:textId="77777777" w:rsidR="00B72A8A" w:rsidRPr="0069124A" w:rsidRDefault="00B72A8A" w:rsidP="00F67252">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529A7F2A" w:rsidR="0024227C" w:rsidRPr="00B5487D" w:rsidRDefault="0015028A" w:rsidP="00F67252">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70BA" w14:textId="77777777" w:rsidR="001F146B" w:rsidRDefault="001F146B">
      <w:r>
        <w:separator/>
      </w:r>
    </w:p>
  </w:footnote>
  <w:footnote w:type="continuationSeparator" w:id="0">
    <w:p w14:paraId="769AE8EA" w14:textId="77777777" w:rsidR="001F146B" w:rsidRDefault="001F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2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65CA"/>
    <w:rsid w:val="0003010B"/>
    <w:rsid w:val="000A758C"/>
    <w:rsid w:val="000C6300"/>
    <w:rsid w:val="000D1D66"/>
    <w:rsid w:val="000F285A"/>
    <w:rsid w:val="0012078B"/>
    <w:rsid w:val="00122485"/>
    <w:rsid w:val="0015028A"/>
    <w:rsid w:val="00154FE5"/>
    <w:rsid w:val="00167508"/>
    <w:rsid w:val="001B7509"/>
    <w:rsid w:val="001D22F0"/>
    <w:rsid w:val="001F146B"/>
    <w:rsid w:val="002159D5"/>
    <w:rsid w:val="00226FA7"/>
    <w:rsid w:val="00231FC9"/>
    <w:rsid w:val="0024227C"/>
    <w:rsid w:val="00264B45"/>
    <w:rsid w:val="00297F84"/>
    <w:rsid w:val="002A1820"/>
    <w:rsid w:val="002A4DFE"/>
    <w:rsid w:val="002E0DF0"/>
    <w:rsid w:val="0032362E"/>
    <w:rsid w:val="003244D8"/>
    <w:rsid w:val="0032488D"/>
    <w:rsid w:val="00335837"/>
    <w:rsid w:val="00350A69"/>
    <w:rsid w:val="00351425"/>
    <w:rsid w:val="003A1575"/>
    <w:rsid w:val="003A5F48"/>
    <w:rsid w:val="003B0C38"/>
    <w:rsid w:val="003D0BF7"/>
    <w:rsid w:val="003D48F9"/>
    <w:rsid w:val="003E278A"/>
    <w:rsid w:val="003E2A2E"/>
    <w:rsid w:val="003F265C"/>
    <w:rsid w:val="004128F6"/>
    <w:rsid w:val="0042374A"/>
    <w:rsid w:val="00444964"/>
    <w:rsid w:val="004748F2"/>
    <w:rsid w:val="004A25DB"/>
    <w:rsid w:val="004B634C"/>
    <w:rsid w:val="0050652A"/>
    <w:rsid w:val="00582231"/>
    <w:rsid w:val="00584CF9"/>
    <w:rsid w:val="00585A0C"/>
    <w:rsid w:val="005B5279"/>
    <w:rsid w:val="005C7BF6"/>
    <w:rsid w:val="005E2166"/>
    <w:rsid w:val="005F3363"/>
    <w:rsid w:val="005F6D84"/>
    <w:rsid w:val="006019DD"/>
    <w:rsid w:val="00612848"/>
    <w:rsid w:val="00620714"/>
    <w:rsid w:val="006357D0"/>
    <w:rsid w:val="006607AF"/>
    <w:rsid w:val="0067659A"/>
    <w:rsid w:val="0069124A"/>
    <w:rsid w:val="00711503"/>
    <w:rsid w:val="00716A25"/>
    <w:rsid w:val="00764AA9"/>
    <w:rsid w:val="007A2162"/>
    <w:rsid w:val="007C056B"/>
    <w:rsid w:val="007D63DB"/>
    <w:rsid w:val="007D69BC"/>
    <w:rsid w:val="007F13C8"/>
    <w:rsid w:val="007F5BF8"/>
    <w:rsid w:val="007F6699"/>
    <w:rsid w:val="008219F2"/>
    <w:rsid w:val="00826B4E"/>
    <w:rsid w:val="00830537"/>
    <w:rsid w:val="008702E2"/>
    <w:rsid w:val="00870902"/>
    <w:rsid w:val="00875DB3"/>
    <w:rsid w:val="00886180"/>
    <w:rsid w:val="008A0266"/>
    <w:rsid w:val="008B19C8"/>
    <w:rsid w:val="008E1D56"/>
    <w:rsid w:val="008E69A8"/>
    <w:rsid w:val="009771CF"/>
    <w:rsid w:val="009A4711"/>
    <w:rsid w:val="009D1D64"/>
    <w:rsid w:val="009F0608"/>
    <w:rsid w:val="00A0438A"/>
    <w:rsid w:val="00A10D47"/>
    <w:rsid w:val="00A33F94"/>
    <w:rsid w:val="00A4310E"/>
    <w:rsid w:val="00A44EC1"/>
    <w:rsid w:val="00A71FD0"/>
    <w:rsid w:val="00A72392"/>
    <w:rsid w:val="00AC1D03"/>
    <w:rsid w:val="00AD06E3"/>
    <w:rsid w:val="00AD0A16"/>
    <w:rsid w:val="00AD5E1E"/>
    <w:rsid w:val="00B403AC"/>
    <w:rsid w:val="00B5487D"/>
    <w:rsid w:val="00B72A8A"/>
    <w:rsid w:val="00B97C74"/>
    <w:rsid w:val="00BA1499"/>
    <w:rsid w:val="00BA159E"/>
    <w:rsid w:val="00BE2C5A"/>
    <w:rsid w:val="00BE4C15"/>
    <w:rsid w:val="00C25BE5"/>
    <w:rsid w:val="00C37AF5"/>
    <w:rsid w:val="00C47F31"/>
    <w:rsid w:val="00C9515E"/>
    <w:rsid w:val="00CE05BC"/>
    <w:rsid w:val="00CF3A02"/>
    <w:rsid w:val="00D064D6"/>
    <w:rsid w:val="00D13549"/>
    <w:rsid w:val="00D17AC2"/>
    <w:rsid w:val="00D25CAD"/>
    <w:rsid w:val="00D41CAD"/>
    <w:rsid w:val="00D54FEB"/>
    <w:rsid w:val="00D70E96"/>
    <w:rsid w:val="00D8067A"/>
    <w:rsid w:val="00DA1856"/>
    <w:rsid w:val="00DC53B1"/>
    <w:rsid w:val="00E12559"/>
    <w:rsid w:val="00E17915"/>
    <w:rsid w:val="00E47E9E"/>
    <w:rsid w:val="00E629BE"/>
    <w:rsid w:val="00E7443A"/>
    <w:rsid w:val="00E845A3"/>
    <w:rsid w:val="00E92522"/>
    <w:rsid w:val="00E9686D"/>
    <w:rsid w:val="00EA6EAB"/>
    <w:rsid w:val="00EC6483"/>
    <w:rsid w:val="00F21CC3"/>
    <w:rsid w:val="00F5460C"/>
    <w:rsid w:val="00F67252"/>
    <w:rsid w:val="00F875DF"/>
    <w:rsid w:val="00F92D62"/>
    <w:rsid w:val="00FD3386"/>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D03"/>
    <w:rPr>
      <w:rFonts w:ascii="Helvetica" w:hAnsi="Helvetica"/>
      <w:sz w:val="28"/>
      <w:szCs w:val="24"/>
    </w:rPr>
  </w:style>
  <w:style w:type="paragraph" w:styleId="Heading1">
    <w:name w:val="heading 1"/>
    <w:basedOn w:val="Normal"/>
    <w:next w:val="Normal"/>
    <w:link w:val="Heading1Char"/>
    <w:qFormat/>
    <w:rsid w:val="006128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C1D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12078B"/>
    <w:pPr>
      <w:ind w:left="720"/>
      <w:contextualSpacing/>
    </w:pPr>
  </w:style>
  <w:style w:type="character" w:customStyle="1" w:styleId="Heading1Char">
    <w:name w:val="Heading 1 Char"/>
    <w:basedOn w:val="DefaultParagraphFont"/>
    <w:link w:val="Heading1"/>
    <w:rsid w:val="006128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AC1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526</Words>
  <Characters>3189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ILOB Fact Sheet 2026</dc:title>
  <dc:creator>Shaffer, Suzanne</dc:creator>
  <cp:lastModifiedBy>Graham Mehl</cp:lastModifiedBy>
  <cp:revision>5</cp:revision>
  <cp:lastPrinted>2014-05-12T18:17:00Z</cp:lastPrinted>
  <dcterms:created xsi:type="dcterms:W3CDTF">2026-01-06T00:34:00Z</dcterms:created>
  <dcterms:modified xsi:type="dcterms:W3CDTF">2026-01-08T01:52:00Z</dcterms:modified>
</cp:coreProperties>
</file>