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FA7" w:rsidRDefault="00226FA7"/>
    <w:p w:rsidR="00D41CAD" w:rsidRDefault="00D41CAD"/>
    <w:p w:rsidR="00D70E96" w:rsidRDefault="00D70E96"/>
    <w:p w:rsidR="00D8067A" w:rsidRDefault="00D8067A"/>
    <w:p w:rsidR="00D8067A" w:rsidRDefault="00D8067A"/>
    <w:p w:rsidR="00D064D6" w:rsidRDefault="00D064D6"/>
    <w:p w:rsidR="0015028A" w:rsidRDefault="0015028A"/>
    <w:p w:rsidR="002F2BAC" w:rsidRPr="002C412B" w:rsidRDefault="002F2BAC" w:rsidP="002F2BAC">
      <w:pPr>
        <w:spacing w:after="160" w:line="259" w:lineRule="auto"/>
        <w:rPr>
          <w:rFonts w:ascii="Calibri" w:eastAsia="Calibri" w:hAnsi="Calibri"/>
          <w:bCs/>
          <w:sz w:val="22"/>
          <w:szCs w:val="22"/>
        </w:rPr>
      </w:pPr>
      <w:r w:rsidRPr="002C412B">
        <w:rPr>
          <w:rFonts w:ascii="Calibri" w:eastAsia="Calibri" w:hAnsi="Calibri"/>
          <w:bCs/>
          <w:sz w:val="22"/>
          <w:szCs w:val="22"/>
        </w:rPr>
        <w:t xml:space="preserve">Subject: </w:t>
      </w:r>
      <w:r w:rsidRPr="002C412B">
        <w:rPr>
          <w:rFonts w:ascii="Calibri" w:eastAsia="Calibri" w:hAnsi="Calibri"/>
          <w:bCs/>
          <w:sz w:val="22"/>
          <w:szCs w:val="22"/>
        </w:rPr>
        <w:tab/>
        <w:t>Protecting the rights of service animal and guide dog users</w:t>
      </w:r>
    </w:p>
    <w:p w:rsidR="002F2BAC" w:rsidRPr="002C412B" w:rsidRDefault="002F2BAC" w:rsidP="002F2BAC">
      <w:pPr>
        <w:spacing w:after="160" w:line="259" w:lineRule="auto"/>
        <w:rPr>
          <w:rFonts w:ascii="Calibri" w:eastAsia="Calibri" w:hAnsi="Calibri"/>
          <w:bCs/>
          <w:sz w:val="22"/>
          <w:szCs w:val="22"/>
        </w:rPr>
      </w:pPr>
      <w:r w:rsidRPr="002C412B">
        <w:rPr>
          <w:rFonts w:ascii="Calibri" w:eastAsia="Calibri" w:hAnsi="Calibri"/>
          <w:bCs/>
          <w:sz w:val="22"/>
          <w:szCs w:val="22"/>
        </w:rPr>
        <w:t xml:space="preserve">From: </w:t>
      </w:r>
      <w:r w:rsidRPr="002C412B">
        <w:rPr>
          <w:rFonts w:ascii="Calibri" w:eastAsia="Calibri" w:hAnsi="Calibri"/>
          <w:bCs/>
          <w:sz w:val="22"/>
          <w:szCs w:val="22"/>
        </w:rPr>
        <w:tab/>
      </w:r>
      <w:r w:rsidRPr="002C412B">
        <w:rPr>
          <w:rFonts w:ascii="Calibri" w:eastAsia="Calibri" w:hAnsi="Calibri"/>
          <w:bCs/>
          <w:sz w:val="22"/>
          <w:szCs w:val="22"/>
        </w:rPr>
        <w:tab/>
        <w:t>Members of the National Federation of the Blind of Maryland</w:t>
      </w:r>
    </w:p>
    <w:p w:rsidR="002F2BAC" w:rsidRPr="002C412B" w:rsidRDefault="002F2BAC" w:rsidP="002F2BAC">
      <w:pPr>
        <w:spacing w:after="160" w:line="259" w:lineRule="auto"/>
        <w:rPr>
          <w:rFonts w:ascii="Calibri" w:eastAsia="Calibri" w:hAnsi="Calibri"/>
          <w:bCs/>
          <w:sz w:val="22"/>
          <w:szCs w:val="22"/>
        </w:rPr>
      </w:pPr>
      <w:r w:rsidRPr="002C412B">
        <w:rPr>
          <w:rFonts w:ascii="Calibri" w:eastAsia="Calibri" w:hAnsi="Calibri"/>
          <w:bCs/>
          <w:sz w:val="22"/>
          <w:szCs w:val="22"/>
        </w:rPr>
        <w:t xml:space="preserve">To: </w:t>
      </w:r>
      <w:r w:rsidRPr="002C412B">
        <w:rPr>
          <w:rFonts w:ascii="Calibri" w:eastAsia="Calibri" w:hAnsi="Calibri"/>
          <w:bCs/>
          <w:sz w:val="22"/>
          <w:szCs w:val="22"/>
        </w:rPr>
        <w:tab/>
      </w:r>
      <w:r w:rsidRPr="002C412B">
        <w:rPr>
          <w:rFonts w:ascii="Calibri" w:eastAsia="Calibri" w:hAnsi="Calibri"/>
          <w:bCs/>
          <w:sz w:val="22"/>
          <w:szCs w:val="22"/>
        </w:rPr>
        <w:tab/>
        <w:t>Members of the Maryland General Assembly</w:t>
      </w:r>
    </w:p>
    <w:p w:rsidR="002F2BAC" w:rsidRPr="002C412B" w:rsidRDefault="002F2BAC" w:rsidP="002F2BAC">
      <w:pPr>
        <w:spacing w:after="160" w:line="259" w:lineRule="auto"/>
        <w:rPr>
          <w:rFonts w:ascii="Times New Roman" w:eastAsia="Calibri" w:hAnsi="Times New Roman"/>
          <w:sz w:val="22"/>
          <w:szCs w:val="22"/>
        </w:rPr>
      </w:pPr>
      <w:r w:rsidRPr="002C412B">
        <w:rPr>
          <w:rFonts w:ascii="Times New Roman" w:eastAsia="Calibri" w:hAnsi="Times New Roman"/>
          <w:sz w:val="22"/>
          <w:szCs w:val="22"/>
        </w:rPr>
        <w:t>Contact:</w:t>
      </w:r>
      <w:r w:rsidRPr="002C412B">
        <w:rPr>
          <w:rFonts w:ascii="Times New Roman" w:eastAsia="Calibri" w:hAnsi="Times New Roman"/>
          <w:sz w:val="22"/>
          <w:szCs w:val="22"/>
        </w:rPr>
        <w:tab/>
        <w:t>Ronza Othman, President</w:t>
      </w:r>
    </w:p>
    <w:p w:rsidR="002F2BAC" w:rsidRPr="002C412B" w:rsidRDefault="002F2BAC" w:rsidP="002F2BAC">
      <w:pPr>
        <w:spacing w:after="160" w:line="259" w:lineRule="auto"/>
        <w:ind w:left="720" w:firstLine="720"/>
        <w:rPr>
          <w:rFonts w:ascii="Times New Roman" w:eastAsia="Calibri" w:hAnsi="Times New Roman"/>
          <w:sz w:val="22"/>
          <w:szCs w:val="22"/>
        </w:rPr>
      </w:pPr>
      <w:r w:rsidRPr="002C412B">
        <w:rPr>
          <w:rFonts w:ascii="Times New Roman" w:eastAsia="Calibri" w:hAnsi="Times New Roman"/>
          <w:sz w:val="22"/>
          <w:szCs w:val="22"/>
        </w:rPr>
        <w:t>National Federation of the Blind of Maryland</w:t>
      </w:r>
    </w:p>
    <w:p w:rsidR="002F2BAC" w:rsidRPr="002C412B" w:rsidRDefault="002F2BAC" w:rsidP="002F2BAC">
      <w:pPr>
        <w:spacing w:after="160" w:line="259" w:lineRule="auto"/>
        <w:ind w:left="720" w:firstLine="720"/>
        <w:rPr>
          <w:rFonts w:ascii="Times New Roman" w:eastAsia="Calibri" w:hAnsi="Times New Roman"/>
          <w:sz w:val="22"/>
          <w:szCs w:val="22"/>
        </w:rPr>
      </w:pPr>
      <w:r w:rsidRPr="002C412B">
        <w:rPr>
          <w:rFonts w:ascii="Times New Roman" w:eastAsia="Calibri" w:hAnsi="Times New Roman"/>
          <w:sz w:val="22"/>
          <w:szCs w:val="22"/>
        </w:rPr>
        <w:t>15 Charles Plaza, #3002</w:t>
      </w:r>
    </w:p>
    <w:p w:rsidR="002F2BAC" w:rsidRPr="002C412B" w:rsidRDefault="002F2BAC" w:rsidP="002F2BAC">
      <w:pPr>
        <w:spacing w:after="160" w:line="259" w:lineRule="auto"/>
        <w:ind w:left="720" w:firstLine="720"/>
        <w:rPr>
          <w:rFonts w:ascii="Times New Roman" w:eastAsia="Calibri" w:hAnsi="Times New Roman"/>
          <w:sz w:val="22"/>
          <w:szCs w:val="22"/>
        </w:rPr>
      </w:pPr>
      <w:r w:rsidRPr="002C412B">
        <w:rPr>
          <w:rFonts w:ascii="Times New Roman" w:eastAsia="Calibri" w:hAnsi="Times New Roman"/>
          <w:sz w:val="22"/>
          <w:szCs w:val="22"/>
        </w:rPr>
        <w:t>Baltimore, MD 21201</w:t>
      </w:r>
    </w:p>
    <w:p w:rsidR="002F2BAC" w:rsidRPr="002C412B" w:rsidRDefault="002F2BAC" w:rsidP="002F2BAC">
      <w:pPr>
        <w:spacing w:after="160" w:line="259" w:lineRule="auto"/>
        <w:ind w:left="720" w:firstLine="720"/>
        <w:rPr>
          <w:rFonts w:ascii="Times New Roman" w:eastAsia="Calibri" w:hAnsi="Times New Roman"/>
          <w:sz w:val="22"/>
          <w:szCs w:val="22"/>
        </w:rPr>
      </w:pPr>
      <w:r w:rsidRPr="002C412B">
        <w:rPr>
          <w:rFonts w:ascii="Times New Roman" w:eastAsia="Calibri" w:hAnsi="Times New Roman"/>
          <w:sz w:val="22"/>
          <w:szCs w:val="22"/>
        </w:rPr>
        <w:t>Phone: 443-426-4110</w:t>
      </w:r>
    </w:p>
    <w:p w:rsidR="002F2BAC" w:rsidRPr="002C412B" w:rsidRDefault="002F2BAC" w:rsidP="002F2BAC">
      <w:pPr>
        <w:spacing w:after="160" w:line="259" w:lineRule="auto"/>
        <w:ind w:left="720" w:firstLine="720"/>
        <w:rPr>
          <w:rFonts w:ascii="Times New Roman" w:eastAsia="Calibri" w:hAnsi="Times New Roman"/>
          <w:sz w:val="22"/>
          <w:szCs w:val="22"/>
        </w:rPr>
      </w:pPr>
      <w:r w:rsidRPr="002C412B">
        <w:rPr>
          <w:rFonts w:ascii="Times New Roman" w:eastAsia="Calibri" w:hAnsi="Times New Roman"/>
          <w:sz w:val="22"/>
          <w:szCs w:val="22"/>
        </w:rPr>
        <w:t xml:space="preserve">Email: </w:t>
      </w:r>
      <w:hyperlink r:id="rId6" w:history="1">
        <w:r w:rsidRPr="002C412B">
          <w:rPr>
            <w:rFonts w:ascii="Times New Roman" w:eastAsia="Calibri" w:hAnsi="Times New Roman"/>
            <w:color w:val="0563C1"/>
            <w:sz w:val="22"/>
            <w:szCs w:val="22"/>
            <w:u w:val="single"/>
          </w:rPr>
          <w:t>President@nfbmd.org</w:t>
        </w:r>
      </w:hyperlink>
      <w:r w:rsidRPr="002C412B">
        <w:rPr>
          <w:rFonts w:ascii="Times New Roman" w:eastAsia="Calibri" w:hAnsi="Times New Roman"/>
          <w:sz w:val="22"/>
          <w:szCs w:val="22"/>
        </w:rPr>
        <w:t xml:space="preserve"> </w:t>
      </w:r>
    </w:p>
    <w:p w:rsidR="002F2BAC" w:rsidRPr="002C412B" w:rsidRDefault="002F2BAC" w:rsidP="002F2BAC">
      <w:pPr>
        <w:spacing w:after="160" w:line="259" w:lineRule="auto"/>
        <w:ind w:left="720" w:firstLine="720"/>
        <w:rPr>
          <w:rFonts w:ascii="Times New Roman" w:eastAsia="Calibri" w:hAnsi="Times New Roman"/>
          <w:sz w:val="22"/>
          <w:szCs w:val="22"/>
        </w:rPr>
      </w:pPr>
    </w:p>
    <w:p w:rsidR="002F2BAC" w:rsidRPr="002C412B" w:rsidRDefault="002F2BAC" w:rsidP="002F2BAC">
      <w:pPr>
        <w:spacing w:after="160" w:line="259" w:lineRule="auto"/>
        <w:rPr>
          <w:rFonts w:ascii="Calibri" w:eastAsia="Calibri" w:hAnsi="Calibri"/>
          <w:bCs/>
          <w:sz w:val="22"/>
          <w:szCs w:val="22"/>
        </w:rPr>
      </w:pPr>
      <w:r w:rsidRPr="002C412B">
        <w:rPr>
          <w:rFonts w:ascii="Calibri" w:eastAsia="Calibri" w:hAnsi="Calibri"/>
          <w:bCs/>
          <w:sz w:val="22"/>
          <w:szCs w:val="22"/>
        </w:rPr>
        <w:t xml:space="preserve">Date: </w:t>
      </w:r>
      <w:r w:rsidRPr="002C412B">
        <w:rPr>
          <w:rFonts w:ascii="Calibri" w:eastAsia="Calibri" w:hAnsi="Calibri"/>
          <w:bCs/>
          <w:sz w:val="22"/>
          <w:szCs w:val="22"/>
        </w:rPr>
        <w:tab/>
      </w:r>
      <w:r w:rsidRPr="002C412B">
        <w:rPr>
          <w:rFonts w:ascii="Calibri" w:eastAsia="Calibri" w:hAnsi="Calibri"/>
          <w:bCs/>
          <w:sz w:val="22"/>
          <w:szCs w:val="22"/>
        </w:rPr>
        <w:tab/>
        <w:t>January 2023</w:t>
      </w:r>
    </w:p>
    <w:p w:rsidR="002F2BAC" w:rsidRPr="002F2BAC" w:rsidRDefault="002F2BAC" w:rsidP="002F2BAC">
      <w:pPr>
        <w:spacing w:after="160" w:line="259" w:lineRule="auto"/>
        <w:rPr>
          <w:rFonts w:ascii="Calibri" w:eastAsia="Calibri" w:hAnsi="Calibri"/>
          <w:b/>
          <w:bCs/>
          <w:sz w:val="22"/>
          <w:szCs w:val="22"/>
        </w:rPr>
      </w:pPr>
      <w:r w:rsidRPr="002F2BAC">
        <w:rPr>
          <w:rFonts w:ascii="Calibri" w:eastAsia="Calibri" w:hAnsi="Calibri"/>
          <w:b/>
          <w:bCs/>
          <w:sz w:val="22"/>
          <w:szCs w:val="22"/>
        </w:rPr>
        <w:t>THE PROBLEM</w:t>
      </w:r>
    </w:p>
    <w:p w:rsidR="002F2BAC" w:rsidRPr="002F2BAC" w:rsidRDefault="002F2BAC" w:rsidP="002F2BAC">
      <w:pPr>
        <w:spacing w:after="160" w:line="259" w:lineRule="auto"/>
        <w:rPr>
          <w:rFonts w:ascii="Calibri" w:eastAsia="Calibri" w:hAnsi="Calibri"/>
          <w:sz w:val="22"/>
          <w:szCs w:val="22"/>
        </w:rPr>
      </w:pPr>
      <w:r w:rsidRPr="002F2BAC">
        <w:rPr>
          <w:rFonts w:ascii="Calibri" w:eastAsia="Calibri" w:hAnsi="Calibri"/>
          <w:sz w:val="22"/>
          <w:szCs w:val="22"/>
        </w:rPr>
        <w:t xml:space="preserve">The Maryland White Cane Law guarantees civil rights protection to users of service animals including guide dogs. </w:t>
      </w:r>
      <w:r w:rsidR="00FA68FA">
        <w:rPr>
          <w:rFonts w:ascii="Calibri" w:eastAsia="Calibri" w:hAnsi="Calibri"/>
          <w:sz w:val="22"/>
          <w:szCs w:val="22"/>
        </w:rPr>
        <w:t xml:space="preserve"> </w:t>
      </w:r>
      <w:r w:rsidRPr="002F2BAC">
        <w:rPr>
          <w:rFonts w:ascii="Calibri" w:eastAsia="Calibri" w:hAnsi="Calibri"/>
          <w:sz w:val="22"/>
          <w:szCs w:val="22"/>
        </w:rPr>
        <w:t xml:space="preserve">There is one serious omission to the protection of these rights; users </w:t>
      </w:r>
      <w:r w:rsidR="00412FB5" w:rsidRPr="002F2BAC">
        <w:rPr>
          <w:rFonts w:ascii="Calibri" w:eastAsia="Calibri" w:hAnsi="Calibri"/>
          <w:sz w:val="22"/>
          <w:szCs w:val="22"/>
        </w:rPr>
        <w:t>must</w:t>
      </w:r>
      <w:r w:rsidRPr="002F2BAC">
        <w:rPr>
          <w:rFonts w:ascii="Calibri" w:eastAsia="Calibri" w:hAnsi="Calibri"/>
          <w:sz w:val="22"/>
          <w:szCs w:val="22"/>
        </w:rPr>
        <w:t xml:space="preserve"> choose between being able to keep their dogs when they are no longer able to work and finding another place to live.  Landlords and Home Owner Associations (HOAs) sometimes force the disabled person to put the dog down or give the dog to another person. </w:t>
      </w:r>
      <w:r w:rsidR="00FA68FA">
        <w:rPr>
          <w:rFonts w:ascii="Calibri" w:eastAsia="Calibri" w:hAnsi="Calibri"/>
          <w:sz w:val="22"/>
          <w:szCs w:val="22"/>
        </w:rPr>
        <w:t xml:space="preserve"> </w:t>
      </w:r>
      <w:r w:rsidRPr="002F2BAC">
        <w:rPr>
          <w:rFonts w:ascii="Calibri" w:eastAsia="Calibri" w:hAnsi="Calibri"/>
          <w:sz w:val="22"/>
          <w:szCs w:val="22"/>
        </w:rPr>
        <w:t xml:space="preserve">They also sometimes allow the owner to keep the dog, but demand monetary compensation. </w:t>
      </w:r>
    </w:p>
    <w:p w:rsidR="002F2BAC" w:rsidRPr="002F2BAC" w:rsidRDefault="002F2BAC" w:rsidP="002F2BAC">
      <w:pPr>
        <w:spacing w:after="160" w:line="259" w:lineRule="auto"/>
        <w:rPr>
          <w:rFonts w:ascii="Calibri" w:eastAsia="Calibri" w:hAnsi="Calibri"/>
          <w:b/>
          <w:bCs/>
          <w:sz w:val="22"/>
          <w:szCs w:val="22"/>
        </w:rPr>
      </w:pPr>
    </w:p>
    <w:p w:rsidR="002F2BAC" w:rsidRPr="002F2BAC" w:rsidRDefault="002F2BAC" w:rsidP="002F2BAC">
      <w:pPr>
        <w:spacing w:after="160" w:line="259" w:lineRule="auto"/>
        <w:rPr>
          <w:rFonts w:ascii="Calibri" w:eastAsia="Calibri" w:hAnsi="Calibri"/>
          <w:sz w:val="22"/>
          <w:szCs w:val="22"/>
        </w:rPr>
      </w:pPr>
      <w:r w:rsidRPr="002F2BAC">
        <w:rPr>
          <w:rFonts w:ascii="Calibri" w:eastAsia="Calibri" w:hAnsi="Calibri"/>
          <w:b/>
          <w:bCs/>
          <w:sz w:val="22"/>
          <w:szCs w:val="22"/>
        </w:rPr>
        <w:t>PROPOSED ACTION</w:t>
      </w:r>
    </w:p>
    <w:p w:rsidR="002F2BAC" w:rsidRPr="002F2BAC" w:rsidRDefault="002F2BAC" w:rsidP="002F2BAC">
      <w:pPr>
        <w:spacing w:after="160" w:line="259" w:lineRule="auto"/>
        <w:rPr>
          <w:rFonts w:ascii="Calibri" w:eastAsia="Calibri" w:hAnsi="Calibri"/>
          <w:sz w:val="22"/>
          <w:szCs w:val="22"/>
        </w:rPr>
      </w:pPr>
      <w:r w:rsidRPr="002F2BAC">
        <w:rPr>
          <w:rFonts w:ascii="Calibri" w:eastAsia="Calibri" w:hAnsi="Calibri"/>
          <w:sz w:val="22"/>
          <w:szCs w:val="22"/>
        </w:rPr>
        <w:t>The Maryland General Assembly should update the White Cane Law to protect the rights of users of service animals including guide dogs.</w:t>
      </w:r>
      <w:r w:rsidR="00FA68FA">
        <w:rPr>
          <w:rFonts w:ascii="Calibri" w:eastAsia="Calibri" w:hAnsi="Calibri"/>
          <w:sz w:val="22"/>
          <w:szCs w:val="22"/>
        </w:rPr>
        <w:t xml:space="preserve"> </w:t>
      </w:r>
      <w:r w:rsidRPr="002F2BAC">
        <w:rPr>
          <w:rFonts w:ascii="Calibri" w:eastAsia="Calibri" w:hAnsi="Calibri"/>
          <w:sz w:val="22"/>
          <w:szCs w:val="22"/>
        </w:rPr>
        <w:t xml:space="preserve"> Landlords and HOAs should specifically permit service animals and guide dogs to stay with their owner when retired. </w:t>
      </w:r>
      <w:r w:rsidR="00FA68FA">
        <w:rPr>
          <w:rFonts w:ascii="Calibri" w:eastAsia="Calibri" w:hAnsi="Calibri"/>
          <w:sz w:val="22"/>
          <w:szCs w:val="22"/>
        </w:rPr>
        <w:t xml:space="preserve"> </w:t>
      </w:r>
      <w:r w:rsidRPr="002F2BAC">
        <w:rPr>
          <w:rFonts w:ascii="Calibri" w:eastAsia="Calibri" w:hAnsi="Calibri"/>
          <w:sz w:val="22"/>
          <w:szCs w:val="22"/>
        </w:rPr>
        <w:t xml:space="preserve">The landlord and HOAs should also be prohibited from demanding monetary compensation to permit the service animal to stay on premises once a service animal retires. </w:t>
      </w:r>
    </w:p>
    <w:p w:rsidR="002F2BAC" w:rsidRPr="002F2BAC" w:rsidRDefault="002F2BAC" w:rsidP="002F2BAC">
      <w:pPr>
        <w:spacing w:after="160" w:line="259" w:lineRule="auto"/>
        <w:rPr>
          <w:rFonts w:ascii="Calibri" w:eastAsia="Calibri" w:hAnsi="Calibri"/>
          <w:b/>
          <w:bCs/>
          <w:sz w:val="22"/>
          <w:szCs w:val="22"/>
        </w:rPr>
      </w:pPr>
    </w:p>
    <w:p w:rsidR="002F2BAC" w:rsidRPr="002F2BAC" w:rsidRDefault="002F2BAC" w:rsidP="002F2BAC">
      <w:pPr>
        <w:spacing w:after="160" w:line="259" w:lineRule="auto"/>
        <w:rPr>
          <w:rFonts w:ascii="Calibri" w:eastAsia="Calibri" w:hAnsi="Calibri"/>
          <w:sz w:val="22"/>
          <w:szCs w:val="22"/>
        </w:rPr>
      </w:pPr>
      <w:r w:rsidRPr="002F2BAC">
        <w:rPr>
          <w:rFonts w:ascii="Calibri" w:eastAsia="Calibri" w:hAnsi="Calibri"/>
          <w:b/>
          <w:bCs/>
          <w:sz w:val="22"/>
          <w:szCs w:val="22"/>
        </w:rPr>
        <w:t>BACKGROUND</w:t>
      </w:r>
    </w:p>
    <w:p w:rsidR="002F2BAC" w:rsidRPr="002F2BAC" w:rsidRDefault="002F2BAC" w:rsidP="002F2BAC">
      <w:pPr>
        <w:spacing w:after="160" w:line="259" w:lineRule="auto"/>
        <w:rPr>
          <w:rFonts w:ascii="Calibri" w:eastAsia="Calibri" w:hAnsi="Calibri"/>
          <w:sz w:val="22"/>
          <w:szCs w:val="22"/>
        </w:rPr>
      </w:pPr>
      <w:r w:rsidRPr="002F2BAC">
        <w:rPr>
          <w:rFonts w:ascii="Calibri" w:eastAsia="Calibri" w:hAnsi="Calibri"/>
          <w:sz w:val="22"/>
          <w:szCs w:val="22"/>
        </w:rPr>
        <w:t xml:space="preserve">The White Cane Law has been in operation in Maryland for decades. </w:t>
      </w:r>
      <w:r w:rsidR="00FA68FA">
        <w:rPr>
          <w:rFonts w:ascii="Calibri" w:eastAsia="Calibri" w:hAnsi="Calibri"/>
          <w:sz w:val="22"/>
          <w:szCs w:val="22"/>
        </w:rPr>
        <w:t xml:space="preserve"> </w:t>
      </w:r>
      <w:r w:rsidRPr="002F2BAC">
        <w:rPr>
          <w:rFonts w:ascii="Calibri" w:eastAsia="Calibri" w:hAnsi="Calibri"/>
          <w:sz w:val="22"/>
          <w:szCs w:val="22"/>
        </w:rPr>
        <w:t xml:space="preserve">From time to time, it has been updated when the needs and rights of disabled individuals warrant it. </w:t>
      </w:r>
      <w:r w:rsidR="00FA68FA">
        <w:rPr>
          <w:rFonts w:ascii="Calibri" w:eastAsia="Calibri" w:hAnsi="Calibri"/>
          <w:sz w:val="22"/>
          <w:szCs w:val="22"/>
        </w:rPr>
        <w:t xml:space="preserve"> </w:t>
      </w:r>
      <w:r w:rsidRPr="002F2BAC">
        <w:rPr>
          <w:rFonts w:ascii="Calibri" w:eastAsia="Calibri" w:hAnsi="Calibri"/>
          <w:sz w:val="22"/>
          <w:szCs w:val="22"/>
        </w:rPr>
        <w:t>Handlers of service animals</w:t>
      </w:r>
      <w:r w:rsidR="00FA68FA">
        <w:rPr>
          <w:rFonts w:ascii="Calibri" w:eastAsia="Calibri" w:hAnsi="Calibri"/>
          <w:sz w:val="22"/>
          <w:szCs w:val="22"/>
        </w:rPr>
        <w:t>,</w:t>
      </w:r>
      <w:r w:rsidRPr="002F2BAC">
        <w:rPr>
          <w:rFonts w:ascii="Calibri" w:eastAsia="Calibri" w:hAnsi="Calibri"/>
          <w:sz w:val="22"/>
          <w:szCs w:val="22"/>
        </w:rPr>
        <w:t xml:space="preserve"> including guide dogs</w:t>
      </w:r>
      <w:r w:rsidR="00FA68FA">
        <w:rPr>
          <w:rFonts w:ascii="Calibri" w:eastAsia="Calibri" w:hAnsi="Calibri"/>
          <w:sz w:val="22"/>
          <w:szCs w:val="22"/>
        </w:rPr>
        <w:t xml:space="preserve">, </w:t>
      </w:r>
      <w:r w:rsidRPr="002F2BAC">
        <w:rPr>
          <w:rFonts w:ascii="Calibri" w:eastAsia="Calibri" w:hAnsi="Calibri"/>
          <w:sz w:val="22"/>
          <w:szCs w:val="22"/>
        </w:rPr>
        <w:t xml:space="preserve">are permitted to be accompanied by the animal in the employment setting and public accommodations. </w:t>
      </w:r>
      <w:r w:rsidR="00FA68FA">
        <w:rPr>
          <w:rFonts w:ascii="Calibri" w:eastAsia="Calibri" w:hAnsi="Calibri"/>
          <w:sz w:val="22"/>
          <w:szCs w:val="22"/>
        </w:rPr>
        <w:t xml:space="preserve"> </w:t>
      </w:r>
      <w:r w:rsidRPr="002F2BAC">
        <w:rPr>
          <w:rFonts w:ascii="Calibri" w:eastAsia="Calibri" w:hAnsi="Calibri"/>
          <w:sz w:val="22"/>
          <w:szCs w:val="22"/>
        </w:rPr>
        <w:t xml:space="preserve">The service </w:t>
      </w:r>
      <w:r w:rsidRPr="002F2BAC">
        <w:rPr>
          <w:rFonts w:ascii="Calibri" w:eastAsia="Calibri" w:hAnsi="Calibri"/>
          <w:sz w:val="22"/>
          <w:szCs w:val="22"/>
        </w:rPr>
        <w:lastRenderedPageBreak/>
        <w:t xml:space="preserve">animal is also permitted to guide the disabled handler so that the handler can travel safely in the community. </w:t>
      </w:r>
      <w:r w:rsidR="00FA68FA">
        <w:rPr>
          <w:rFonts w:ascii="Calibri" w:eastAsia="Calibri" w:hAnsi="Calibri"/>
          <w:sz w:val="22"/>
          <w:szCs w:val="22"/>
        </w:rPr>
        <w:t xml:space="preserve"> </w:t>
      </w:r>
      <w:r w:rsidRPr="002F2BAC">
        <w:rPr>
          <w:rFonts w:ascii="Calibri" w:eastAsia="Calibri" w:hAnsi="Calibri"/>
          <w:sz w:val="22"/>
          <w:szCs w:val="22"/>
        </w:rPr>
        <w:t xml:space="preserve">With regard to housing, the law is unsatisfactory and incomplete. </w:t>
      </w:r>
      <w:r w:rsidR="00FA68FA">
        <w:rPr>
          <w:rFonts w:ascii="Calibri" w:eastAsia="Calibri" w:hAnsi="Calibri"/>
          <w:sz w:val="22"/>
          <w:szCs w:val="22"/>
        </w:rPr>
        <w:t xml:space="preserve"> </w:t>
      </w:r>
      <w:r w:rsidR="00546AC0">
        <w:rPr>
          <w:rFonts w:ascii="Calibri" w:eastAsia="Calibri" w:hAnsi="Calibri"/>
          <w:sz w:val="22"/>
          <w:szCs w:val="22"/>
        </w:rPr>
        <w:t xml:space="preserve">Maryland residents have been forced to choose between rehoming their retired guide dogs and moving themselves due to current laws, which do not protect residents whose service animals retire.  </w:t>
      </w:r>
      <w:r w:rsidRPr="002F2BAC">
        <w:rPr>
          <w:rFonts w:ascii="Calibri" w:eastAsia="Calibri" w:hAnsi="Calibri"/>
          <w:sz w:val="22"/>
          <w:szCs w:val="22"/>
        </w:rPr>
        <w:t>Disabled users should not only be permitted to rent an apartment or house even though they are accompanied by a service animal or guide dog, but should be able to keep the animal with them when the animal must be retired.</w:t>
      </w:r>
    </w:p>
    <w:p w:rsidR="002F2BAC" w:rsidRPr="002F2BAC" w:rsidRDefault="002F2BAC" w:rsidP="002F2BAC">
      <w:pPr>
        <w:spacing w:after="160" w:line="259" w:lineRule="auto"/>
        <w:rPr>
          <w:rFonts w:ascii="Calibri" w:eastAsia="Calibri" w:hAnsi="Calibri"/>
          <w:b/>
          <w:bCs/>
          <w:sz w:val="22"/>
          <w:szCs w:val="22"/>
        </w:rPr>
      </w:pPr>
    </w:p>
    <w:p w:rsidR="002F2BAC" w:rsidRPr="002F2BAC" w:rsidRDefault="002F2BAC" w:rsidP="002F2BAC">
      <w:pPr>
        <w:spacing w:after="160" w:line="259" w:lineRule="auto"/>
        <w:rPr>
          <w:rFonts w:ascii="Calibri" w:eastAsia="Calibri" w:hAnsi="Calibri"/>
          <w:b/>
          <w:bCs/>
          <w:sz w:val="22"/>
          <w:szCs w:val="22"/>
        </w:rPr>
      </w:pPr>
      <w:r w:rsidRPr="002F2BAC">
        <w:rPr>
          <w:rFonts w:ascii="Calibri" w:eastAsia="Calibri" w:hAnsi="Calibri"/>
          <w:b/>
          <w:bCs/>
          <w:sz w:val="22"/>
          <w:szCs w:val="22"/>
        </w:rPr>
        <w:t>BENEFITS OF THE PROPOSED LEGISLATION</w:t>
      </w:r>
    </w:p>
    <w:p w:rsidR="002F2BAC" w:rsidRPr="002F2BAC" w:rsidRDefault="002F2BAC" w:rsidP="002F2BAC">
      <w:pPr>
        <w:spacing w:after="160" w:line="259" w:lineRule="auto"/>
        <w:rPr>
          <w:rFonts w:ascii="Calibri" w:eastAsia="Calibri" w:hAnsi="Calibri"/>
          <w:sz w:val="22"/>
          <w:szCs w:val="22"/>
        </w:rPr>
      </w:pPr>
      <w:r w:rsidRPr="002F2BAC">
        <w:rPr>
          <w:rFonts w:ascii="Calibri" w:eastAsia="Calibri" w:hAnsi="Calibri"/>
          <w:sz w:val="22"/>
          <w:szCs w:val="22"/>
        </w:rPr>
        <w:t xml:space="preserve">The proposed legislation will have little impact on the landlord or HOA. </w:t>
      </w:r>
      <w:r w:rsidR="00FA68FA">
        <w:rPr>
          <w:rFonts w:ascii="Calibri" w:eastAsia="Calibri" w:hAnsi="Calibri"/>
          <w:sz w:val="22"/>
          <w:szCs w:val="22"/>
        </w:rPr>
        <w:t xml:space="preserve"> </w:t>
      </w:r>
      <w:r w:rsidRPr="002F2BAC">
        <w:rPr>
          <w:rFonts w:ascii="Calibri" w:eastAsia="Calibri" w:hAnsi="Calibri"/>
          <w:sz w:val="22"/>
          <w:szCs w:val="22"/>
        </w:rPr>
        <w:t xml:space="preserve">The landlord will still receive their rent as governed by the lease or their HOA fees as governed by the HOA. </w:t>
      </w:r>
    </w:p>
    <w:p w:rsidR="002F2BAC" w:rsidRPr="002F2BAC" w:rsidRDefault="002F2BAC" w:rsidP="002F2BAC">
      <w:pPr>
        <w:spacing w:after="160" w:line="259" w:lineRule="auto"/>
        <w:rPr>
          <w:rFonts w:ascii="Calibri" w:eastAsia="Calibri" w:hAnsi="Calibri"/>
          <w:sz w:val="22"/>
          <w:szCs w:val="22"/>
        </w:rPr>
      </w:pPr>
    </w:p>
    <w:p w:rsidR="002F2BAC" w:rsidRPr="002F2BAC" w:rsidRDefault="002F2BAC" w:rsidP="002F2BAC">
      <w:pPr>
        <w:spacing w:after="160" w:line="259" w:lineRule="auto"/>
        <w:rPr>
          <w:rFonts w:ascii="Calibri" w:eastAsia="Calibri" w:hAnsi="Calibri"/>
          <w:sz w:val="22"/>
          <w:szCs w:val="22"/>
        </w:rPr>
      </w:pPr>
      <w:r w:rsidRPr="002F2BAC">
        <w:rPr>
          <w:rFonts w:ascii="Calibri" w:eastAsia="Calibri" w:hAnsi="Calibri"/>
          <w:sz w:val="22"/>
          <w:szCs w:val="22"/>
        </w:rPr>
        <w:t>The handler has an emotional commitment to the guide dog or service animal since they have usually worked with the animal for ten years or more.</w:t>
      </w:r>
      <w:r w:rsidR="00FA68FA">
        <w:rPr>
          <w:rFonts w:ascii="Calibri" w:eastAsia="Calibri" w:hAnsi="Calibri"/>
          <w:sz w:val="22"/>
          <w:szCs w:val="22"/>
        </w:rPr>
        <w:t xml:space="preserve"> </w:t>
      </w:r>
      <w:r w:rsidRPr="002F2BAC">
        <w:rPr>
          <w:rFonts w:ascii="Calibri" w:eastAsia="Calibri" w:hAnsi="Calibri"/>
          <w:sz w:val="22"/>
          <w:szCs w:val="22"/>
        </w:rPr>
        <w:t xml:space="preserve"> Having to put the dog down, rehome it, or find a new place for the handler to live in order to keep the retired service animal represents an unnecessary hardship for both the handler and the service animal. </w:t>
      </w:r>
    </w:p>
    <w:p w:rsidR="002F2BAC" w:rsidRPr="002F2BAC" w:rsidRDefault="002F2BAC" w:rsidP="002F2BAC">
      <w:pPr>
        <w:spacing w:after="160" w:line="259" w:lineRule="auto"/>
        <w:rPr>
          <w:rFonts w:ascii="Calibri" w:eastAsia="Calibri" w:hAnsi="Calibri"/>
          <w:b/>
          <w:bCs/>
          <w:sz w:val="22"/>
          <w:szCs w:val="22"/>
        </w:rPr>
      </w:pPr>
    </w:p>
    <w:p w:rsidR="002F2BAC" w:rsidRPr="002F2BAC" w:rsidRDefault="002F2BAC" w:rsidP="002F2BAC">
      <w:pPr>
        <w:spacing w:after="160" w:line="259" w:lineRule="auto"/>
        <w:rPr>
          <w:rFonts w:ascii="Calibri" w:eastAsia="Calibri" w:hAnsi="Calibri"/>
          <w:b/>
          <w:bCs/>
          <w:sz w:val="22"/>
          <w:szCs w:val="22"/>
        </w:rPr>
      </w:pPr>
      <w:r w:rsidRPr="002F2BAC">
        <w:rPr>
          <w:rFonts w:ascii="Calibri" w:eastAsia="Calibri" w:hAnsi="Calibri"/>
          <w:b/>
          <w:bCs/>
          <w:sz w:val="22"/>
          <w:szCs w:val="22"/>
        </w:rPr>
        <w:t xml:space="preserve">Conclusion </w:t>
      </w:r>
    </w:p>
    <w:p w:rsidR="002F2BAC" w:rsidRPr="002F2BAC" w:rsidRDefault="002F2BAC" w:rsidP="002F2BAC">
      <w:pPr>
        <w:spacing w:after="160" w:line="259" w:lineRule="auto"/>
        <w:rPr>
          <w:rFonts w:ascii="Calibri" w:eastAsia="Calibri" w:hAnsi="Calibri"/>
          <w:sz w:val="22"/>
          <w:szCs w:val="22"/>
        </w:rPr>
      </w:pPr>
      <w:r w:rsidRPr="002F2BAC">
        <w:rPr>
          <w:rFonts w:ascii="Calibri" w:eastAsia="Calibri" w:hAnsi="Calibri"/>
          <w:sz w:val="22"/>
          <w:szCs w:val="22"/>
        </w:rPr>
        <w:t xml:space="preserve">The Maryland White Cane Law is an important protection of civil rights. </w:t>
      </w:r>
      <w:r w:rsidR="00FA68FA">
        <w:rPr>
          <w:rFonts w:ascii="Calibri" w:eastAsia="Calibri" w:hAnsi="Calibri"/>
          <w:sz w:val="22"/>
          <w:szCs w:val="22"/>
        </w:rPr>
        <w:t xml:space="preserve"> </w:t>
      </w:r>
      <w:r w:rsidRPr="002F2BAC">
        <w:rPr>
          <w:rFonts w:ascii="Calibri" w:eastAsia="Calibri" w:hAnsi="Calibri"/>
          <w:sz w:val="22"/>
          <w:szCs w:val="22"/>
        </w:rPr>
        <w:t xml:space="preserve">The law will offer stronger protection by amending it to allow a retired animal to stay with its handler. </w:t>
      </w:r>
      <w:r w:rsidR="00FA68FA">
        <w:rPr>
          <w:rFonts w:ascii="Calibri" w:eastAsia="Calibri" w:hAnsi="Calibri"/>
          <w:sz w:val="22"/>
          <w:szCs w:val="22"/>
        </w:rPr>
        <w:t xml:space="preserve"> </w:t>
      </w:r>
      <w:r w:rsidRPr="002F2BAC">
        <w:rPr>
          <w:rFonts w:ascii="Calibri" w:eastAsia="Calibri" w:hAnsi="Calibri"/>
          <w:sz w:val="22"/>
          <w:szCs w:val="22"/>
        </w:rPr>
        <w:t xml:space="preserve">The amendment should contain a specific prohibition against additional compensation for the landlord. </w:t>
      </w:r>
      <w:r w:rsidR="00FA68FA">
        <w:rPr>
          <w:rFonts w:ascii="Calibri" w:eastAsia="Calibri" w:hAnsi="Calibri"/>
          <w:sz w:val="22"/>
          <w:szCs w:val="22"/>
        </w:rPr>
        <w:t xml:space="preserve"> </w:t>
      </w:r>
      <w:r w:rsidRPr="002F2BAC">
        <w:rPr>
          <w:rFonts w:ascii="Calibri" w:eastAsia="Calibri" w:hAnsi="Calibri"/>
          <w:sz w:val="22"/>
          <w:szCs w:val="22"/>
        </w:rPr>
        <w:t xml:space="preserve">The Maryland General Assembly should amend this law during the 2023 session. </w:t>
      </w:r>
    </w:p>
    <w:p w:rsidR="0015028A" w:rsidRDefault="0015028A">
      <w:bookmarkStart w:id="0" w:name="_GoBack"/>
      <w:bookmarkEnd w:id="0"/>
    </w:p>
    <w:sectPr w:rsidR="0015028A" w:rsidSect="00444964">
      <w:footerReference w:type="default" r:id="rId7"/>
      <w:headerReference w:type="first" r:id="rId8"/>
      <w:footerReference w:type="first" r:id="rId9"/>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8CB" w:rsidRDefault="00F578CB">
      <w:r>
        <w:separator/>
      </w:r>
    </w:p>
  </w:endnote>
  <w:endnote w:type="continuationSeparator" w:id="0">
    <w:p w:rsidR="00F578CB" w:rsidRDefault="00F5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FA7" w:rsidRDefault="009F0608">
    <w:pPr>
      <w:pStyle w:val="Footer"/>
    </w:pPr>
    <w:r>
      <w:rPr>
        <w:noProof/>
      </w:rPr>
      <mc:AlternateContent>
        <mc:Choice Requires="wps">
          <w:drawing>
            <wp:anchor distT="0" distB="0" distL="114300" distR="114300" simplePos="0" relativeHeight="251663360" behindDoc="0" locked="0" layoutInCell="1" allowOverlap="1" wp14:anchorId="1F8892ED" wp14:editId="55793E93">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rsidR="00620714" w:rsidRPr="00B5487D" w:rsidRDefault="00620714" w:rsidP="00620714">
                          <w:pPr>
                            <w:spacing w:line="260" w:lineRule="exact"/>
                            <w:jc w:val="center"/>
                            <w:rPr>
                              <w:rFonts w:ascii="Arial" w:hAnsi="Arial" w:cs="Arial"/>
                              <w:sz w:val="20"/>
                              <w:szCs w:val="20"/>
                            </w:rPr>
                          </w:pPr>
                        </w:p>
                        <w:p w:rsidR="007D63DB" w:rsidRPr="00B5487D" w:rsidRDefault="007D63DB" w:rsidP="007D63DB">
                          <w:pPr>
                            <w:spacing w:line="260" w:lineRule="exact"/>
                            <w:jc w:val="center"/>
                            <w:rPr>
                              <w:rFonts w:ascii="Arial" w:hAnsi="Arial" w:cs="Arial"/>
                              <w:sz w:val="20"/>
                              <w:szCs w:val="20"/>
                            </w:rPr>
                          </w:pPr>
                        </w:p>
                        <w:p w:rsidR="00764AA9" w:rsidRPr="00B5487D" w:rsidRDefault="00764AA9" w:rsidP="00764AA9">
                          <w:pPr>
                            <w:spacing w:line="260" w:lineRule="exact"/>
                            <w:jc w:val="center"/>
                            <w:rPr>
                              <w:rFonts w:ascii="Arial" w:hAnsi="Arial" w:cs="Arial"/>
                              <w:sz w:val="20"/>
                              <w:szCs w:val="20"/>
                            </w:rPr>
                          </w:pPr>
                        </w:p>
                        <w:p w:rsidR="003E278A" w:rsidRPr="00B5487D" w:rsidRDefault="003E278A" w:rsidP="003E278A">
                          <w:pPr>
                            <w:spacing w:line="260" w:lineRule="exact"/>
                            <w:jc w:val="center"/>
                            <w:rPr>
                              <w:rFonts w:ascii="Arial" w:hAnsi="Arial" w:cs="Arial"/>
                              <w:sz w:val="20"/>
                              <w:szCs w:val="20"/>
                            </w:rPr>
                          </w:pPr>
                        </w:p>
                        <w:p w:rsidR="00D70E96" w:rsidRPr="00D41CAD" w:rsidRDefault="00D70E96" w:rsidP="00D70E96">
                          <w:pPr>
                            <w:spacing w:line="260" w:lineRule="exact"/>
                            <w:jc w:val="center"/>
                            <w:rPr>
                              <w:rFonts w:ascii="Arial" w:hAnsi="Arial" w:cs="Arial"/>
                              <w:sz w:val="20"/>
                              <w:szCs w:val="20"/>
                            </w:rPr>
                          </w:pPr>
                        </w:p>
                        <w:p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892ED"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" filled="f" stroked="f">
              <v:textbox>
                <w:txbxContent>
                  <w:p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rsidR="00620714" w:rsidRPr="00B5487D" w:rsidRDefault="00620714" w:rsidP="00620714">
                    <w:pPr>
                      <w:spacing w:line="260" w:lineRule="exact"/>
                      <w:jc w:val="center"/>
                      <w:rPr>
                        <w:rFonts w:ascii="Arial" w:hAnsi="Arial" w:cs="Arial"/>
                        <w:sz w:val="20"/>
                        <w:szCs w:val="20"/>
                      </w:rPr>
                    </w:pPr>
                  </w:p>
                  <w:p w:rsidR="007D63DB" w:rsidRPr="00B5487D" w:rsidRDefault="007D63DB" w:rsidP="007D63DB">
                    <w:pPr>
                      <w:spacing w:line="260" w:lineRule="exact"/>
                      <w:jc w:val="center"/>
                      <w:rPr>
                        <w:rFonts w:ascii="Arial" w:hAnsi="Arial" w:cs="Arial"/>
                        <w:sz w:val="20"/>
                        <w:szCs w:val="20"/>
                      </w:rPr>
                    </w:pPr>
                  </w:p>
                  <w:p w:rsidR="00764AA9" w:rsidRPr="00B5487D" w:rsidRDefault="00764AA9" w:rsidP="00764AA9">
                    <w:pPr>
                      <w:spacing w:line="260" w:lineRule="exact"/>
                      <w:jc w:val="center"/>
                      <w:rPr>
                        <w:rFonts w:ascii="Arial" w:hAnsi="Arial" w:cs="Arial"/>
                        <w:sz w:val="20"/>
                        <w:szCs w:val="20"/>
                      </w:rPr>
                    </w:pPr>
                  </w:p>
                  <w:p w:rsidR="003E278A" w:rsidRPr="00B5487D" w:rsidRDefault="003E278A" w:rsidP="003E278A">
                    <w:pPr>
                      <w:spacing w:line="260" w:lineRule="exact"/>
                      <w:jc w:val="center"/>
                      <w:rPr>
                        <w:rFonts w:ascii="Arial" w:hAnsi="Arial" w:cs="Arial"/>
                        <w:sz w:val="20"/>
                        <w:szCs w:val="20"/>
                      </w:rPr>
                    </w:pPr>
                  </w:p>
                  <w:p w:rsidR="00D70E96" w:rsidRPr="00D41CAD" w:rsidRDefault="00D70E96" w:rsidP="00D70E96">
                    <w:pPr>
                      <w:spacing w:line="260" w:lineRule="exact"/>
                      <w:jc w:val="center"/>
                      <w:rPr>
                        <w:rFonts w:ascii="Arial" w:hAnsi="Arial" w:cs="Arial"/>
                        <w:sz w:val="20"/>
                        <w:szCs w:val="20"/>
                      </w:rPr>
                    </w:pPr>
                  </w:p>
                  <w:p w:rsidR="009F0608" w:rsidRPr="0069124A" w:rsidRDefault="009F0608" w:rsidP="00D8067A">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FA7" w:rsidRDefault="0024227C">
    <w:pPr>
      <w:pStyle w:val="Footer"/>
    </w:pPr>
    <w:r>
      <w:rPr>
        <w:noProof/>
      </w:rPr>
      <mc:AlternateContent>
        <mc:Choice Requires="wps">
          <w:drawing>
            <wp:anchor distT="0" distB="0" distL="114300" distR="114300" simplePos="0" relativeHeight="251660288" behindDoc="0" locked="0" layoutInCell="1" allowOverlap="1" wp14:anchorId="2902D35D" wp14:editId="6C7355F3">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2D35D" id="_x0000_t202" coordsize="21600,21600" o:spt="202" path="m,l,21600r21600,l21600,xe">
              <v:stroke joinstyle="miter"/>
              <v:path gradientshapeok="t" o:connecttype="rect"/>
            </v:shapetype>
            <v:shape id="_x0000_s1027" type="#_x0000_t202" style="position:absolute;margin-left:-27pt;margin-top:7.2pt;width:573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IVCtgIAAMA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" filled="f" stroked="f">
              <v:textbox>
                <w:txbxContent>
                  <w:p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8CB" w:rsidRDefault="00F578CB">
      <w:r>
        <w:separator/>
      </w:r>
    </w:p>
  </w:footnote>
  <w:footnote w:type="continuationSeparator" w:id="0">
    <w:p w:rsidR="00F578CB" w:rsidRDefault="00F57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FA7" w:rsidRDefault="004A25DB">
    <w:pPr>
      <w:pStyle w:val="Header"/>
    </w:pPr>
    <w:r>
      <w:rPr>
        <w:noProof/>
      </w:rPr>
      <w:drawing>
        <wp:anchor distT="0" distB="0" distL="114300" distR="114300" simplePos="0" relativeHeight="251683840" behindDoc="0" locked="0" layoutInCell="1" allowOverlap="1">
          <wp:simplePos x="0" y="0"/>
          <wp:positionH relativeFrom="column">
            <wp:posOffset>1343025</wp:posOffset>
          </wp:positionH>
          <wp:positionV relativeFrom="paragraph">
            <wp:posOffset>-48260</wp:posOffset>
          </wp:positionV>
          <wp:extent cx="3886200" cy="1646052"/>
          <wp:effectExtent l="0" t="0" r="0" b="0"/>
          <wp:wrapNone/>
          <wp:docPr id="5" name="Picture 5" title="National Federation of the Blind of Maryla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MD Logo K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0" cy="164605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DFE"/>
    <w:rsid w:val="000047AE"/>
    <w:rsid w:val="00122485"/>
    <w:rsid w:val="0015028A"/>
    <w:rsid w:val="001B7509"/>
    <w:rsid w:val="00226FA7"/>
    <w:rsid w:val="0024227C"/>
    <w:rsid w:val="002A4DFE"/>
    <w:rsid w:val="002C412B"/>
    <w:rsid w:val="002F2BAC"/>
    <w:rsid w:val="0032488D"/>
    <w:rsid w:val="00350A69"/>
    <w:rsid w:val="003B0C38"/>
    <w:rsid w:val="003E278A"/>
    <w:rsid w:val="003F265C"/>
    <w:rsid w:val="00412FB5"/>
    <w:rsid w:val="00444964"/>
    <w:rsid w:val="004A25DB"/>
    <w:rsid w:val="0050652A"/>
    <w:rsid w:val="00546AC0"/>
    <w:rsid w:val="00584CF9"/>
    <w:rsid w:val="00585A0C"/>
    <w:rsid w:val="005B5279"/>
    <w:rsid w:val="005E2166"/>
    <w:rsid w:val="005F6D84"/>
    <w:rsid w:val="006019DD"/>
    <w:rsid w:val="00620714"/>
    <w:rsid w:val="006357D0"/>
    <w:rsid w:val="006607AF"/>
    <w:rsid w:val="0069124A"/>
    <w:rsid w:val="00711503"/>
    <w:rsid w:val="00764AA9"/>
    <w:rsid w:val="007953B8"/>
    <w:rsid w:val="007A2162"/>
    <w:rsid w:val="007C056B"/>
    <w:rsid w:val="007D63DB"/>
    <w:rsid w:val="007D69BC"/>
    <w:rsid w:val="007F13C8"/>
    <w:rsid w:val="008219F2"/>
    <w:rsid w:val="00830537"/>
    <w:rsid w:val="008702E2"/>
    <w:rsid w:val="00870902"/>
    <w:rsid w:val="008A0266"/>
    <w:rsid w:val="008B19C8"/>
    <w:rsid w:val="008E1D56"/>
    <w:rsid w:val="009D1D64"/>
    <w:rsid w:val="009F0608"/>
    <w:rsid w:val="00A0438A"/>
    <w:rsid w:val="00A10D47"/>
    <w:rsid w:val="00A71FD0"/>
    <w:rsid w:val="00AD5E1E"/>
    <w:rsid w:val="00B403AC"/>
    <w:rsid w:val="00B5487D"/>
    <w:rsid w:val="00BA1499"/>
    <w:rsid w:val="00BE2C5A"/>
    <w:rsid w:val="00BE4C15"/>
    <w:rsid w:val="00C25BE5"/>
    <w:rsid w:val="00C9515E"/>
    <w:rsid w:val="00CF3A02"/>
    <w:rsid w:val="00D064D6"/>
    <w:rsid w:val="00D17AC2"/>
    <w:rsid w:val="00D25CAD"/>
    <w:rsid w:val="00D41CAD"/>
    <w:rsid w:val="00D70E96"/>
    <w:rsid w:val="00D8067A"/>
    <w:rsid w:val="00DC4440"/>
    <w:rsid w:val="00E12559"/>
    <w:rsid w:val="00EA6EAB"/>
    <w:rsid w:val="00EC6483"/>
    <w:rsid w:val="00F21CC3"/>
    <w:rsid w:val="00F5460C"/>
    <w:rsid w:val="00F578CB"/>
    <w:rsid w:val="00FA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1E39D"/>
  <w15:docId w15:val="{313CFBC7-F61A-4BE9-9786-CBB4CF5E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ident@nfbmd.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Shaffer, Suzanne</dc:creator>
  <cp:lastModifiedBy>Ronza Othman</cp:lastModifiedBy>
  <cp:revision>9</cp:revision>
  <cp:lastPrinted>2014-05-12T18:17:00Z</cp:lastPrinted>
  <dcterms:created xsi:type="dcterms:W3CDTF">2014-05-30T13:17:00Z</dcterms:created>
  <dcterms:modified xsi:type="dcterms:W3CDTF">2022-12-30T03:37:00Z</dcterms:modified>
</cp:coreProperties>
</file>