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4EECE" w14:textId="77777777" w:rsidR="00500F35" w:rsidRDefault="00CE716D">
      <w:pPr>
        <w:pStyle w:val="BodyText"/>
        <w:tabs>
          <w:tab w:val="left" w:pos="8794"/>
        </w:tabs>
        <w:spacing w:before="82"/>
        <w:ind w:left="3093"/>
      </w:pPr>
      <w:r>
        <w:rPr>
          <w:w w:val="115"/>
        </w:rPr>
        <w:t>MARTIN</w:t>
      </w:r>
      <w:r>
        <w:rPr>
          <w:spacing w:val="1"/>
          <w:w w:val="115"/>
        </w:rPr>
        <w:t xml:space="preserve"> </w:t>
      </w:r>
      <w:r>
        <w:rPr>
          <w:w w:val="115"/>
        </w:rPr>
        <w:t>O'MALLEY, Governor</w:t>
      </w:r>
      <w:r>
        <w:rPr>
          <w:w w:val="115"/>
        </w:rPr>
        <w:tab/>
        <w:t>Ch.</w:t>
      </w:r>
      <w:r>
        <w:rPr>
          <w:spacing w:val="-3"/>
          <w:w w:val="115"/>
        </w:rPr>
        <w:t xml:space="preserve"> </w:t>
      </w:r>
      <w:r>
        <w:rPr>
          <w:w w:val="115"/>
        </w:rPr>
        <w:t>498</w:t>
      </w:r>
    </w:p>
    <w:p w14:paraId="2B6A2769" w14:textId="77777777" w:rsidR="00500F35" w:rsidRDefault="00500F35">
      <w:pPr>
        <w:pStyle w:val="BodyText"/>
        <w:rPr>
          <w:sz w:val="20"/>
        </w:rPr>
      </w:pPr>
    </w:p>
    <w:p w14:paraId="2276A111" w14:textId="77777777" w:rsidR="00500F35" w:rsidRDefault="00500F35">
      <w:pPr>
        <w:pStyle w:val="BodyText"/>
        <w:spacing w:before="9"/>
        <w:rPr>
          <w:sz w:val="26"/>
        </w:rPr>
      </w:pPr>
    </w:p>
    <w:p w14:paraId="3C0DCC50" w14:textId="77777777" w:rsidR="00500F35" w:rsidRDefault="00500F35">
      <w:pPr>
        <w:rPr>
          <w:sz w:val="26"/>
        </w:rPr>
        <w:sectPr w:rsidR="00500F35">
          <w:footerReference w:type="default" r:id="rId7"/>
          <w:type w:val="continuous"/>
          <w:pgSz w:w="12240" w:h="15840"/>
          <w:pgMar w:top="760" w:right="1040" w:bottom="760" w:left="1340" w:header="720" w:footer="562" w:gutter="0"/>
          <w:pgNumType w:start="1"/>
          <w:cols w:space="720"/>
        </w:sectPr>
      </w:pPr>
    </w:p>
    <w:p w14:paraId="7863E94F" w14:textId="77777777" w:rsidR="00500F35" w:rsidRDefault="00500F35">
      <w:pPr>
        <w:pStyle w:val="BodyText"/>
        <w:rPr>
          <w:sz w:val="28"/>
        </w:rPr>
      </w:pPr>
    </w:p>
    <w:p w14:paraId="2BFA6A25" w14:textId="77777777" w:rsidR="00500F35" w:rsidRDefault="00500F35">
      <w:pPr>
        <w:pStyle w:val="BodyText"/>
        <w:rPr>
          <w:sz w:val="28"/>
        </w:rPr>
      </w:pPr>
    </w:p>
    <w:p w14:paraId="40C6DD64" w14:textId="77777777" w:rsidR="00500F35" w:rsidRDefault="00500F35">
      <w:pPr>
        <w:pStyle w:val="BodyText"/>
        <w:rPr>
          <w:sz w:val="28"/>
        </w:rPr>
      </w:pPr>
    </w:p>
    <w:p w14:paraId="282817E7" w14:textId="77777777" w:rsidR="00500F35" w:rsidRDefault="00500F35">
      <w:pPr>
        <w:pStyle w:val="BodyText"/>
        <w:spacing w:before="9"/>
        <w:rPr>
          <w:sz w:val="31"/>
        </w:rPr>
      </w:pPr>
    </w:p>
    <w:p w14:paraId="6A04FB61" w14:textId="77777777" w:rsidR="00DD36A6" w:rsidRDefault="00DD36A6">
      <w:pPr>
        <w:pStyle w:val="BodyText"/>
        <w:ind w:left="100"/>
        <w:rPr>
          <w:w w:val="115"/>
        </w:rPr>
      </w:pPr>
    </w:p>
    <w:p w14:paraId="374E3F85" w14:textId="77777777" w:rsidR="00DD36A6" w:rsidRDefault="00DD36A6">
      <w:pPr>
        <w:pStyle w:val="BodyText"/>
        <w:ind w:left="100"/>
        <w:rPr>
          <w:w w:val="115"/>
        </w:rPr>
      </w:pPr>
    </w:p>
    <w:p w14:paraId="06DA20FB" w14:textId="77777777" w:rsidR="00DD36A6" w:rsidRDefault="00DD36A6">
      <w:pPr>
        <w:pStyle w:val="BodyText"/>
        <w:ind w:left="100"/>
        <w:rPr>
          <w:w w:val="115"/>
        </w:rPr>
      </w:pPr>
    </w:p>
    <w:p w14:paraId="385A85E1" w14:textId="77777777" w:rsidR="004B313F" w:rsidRDefault="004B313F">
      <w:pPr>
        <w:pStyle w:val="BodyText"/>
        <w:ind w:left="100"/>
        <w:rPr>
          <w:w w:val="115"/>
        </w:rPr>
      </w:pPr>
    </w:p>
    <w:p w14:paraId="32A35BC4" w14:textId="77777777" w:rsidR="004B313F" w:rsidRDefault="004B313F">
      <w:pPr>
        <w:pStyle w:val="BodyText"/>
        <w:ind w:left="100"/>
        <w:rPr>
          <w:w w:val="115"/>
        </w:rPr>
      </w:pPr>
    </w:p>
    <w:p w14:paraId="7ED9A4D6" w14:textId="77777777" w:rsidR="004B313F" w:rsidRDefault="004B313F">
      <w:pPr>
        <w:pStyle w:val="BodyText"/>
        <w:ind w:left="100"/>
        <w:rPr>
          <w:w w:val="115"/>
        </w:rPr>
      </w:pPr>
    </w:p>
    <w:p w14:paraId="4FAFB3C7" w14:textId="77777777" w:rsidR="004B313F" w:rsidRDefault="004B313F">
      <w:pPr>
        <w:pStyle w:val="BodyText"/>
        <w:ind w:left="100"/>
        <w:rPr>
          <w:w w:val="115"/>
        </w:rPr>
      </w:pPr>
    </w:p>
    <w:p w14:paraId="270390B2" w14:textId="77777777" w:rsidR="004B313F" w:rsidRDefault="004B313F">
      <w:pPr>
        <w:pStyle w:val="BodyText"/>
        <w:ind w:left="100"/>
        <w:rPr>
          <w:w w:val="115"/>
        </w:rPr>
      </w:pPr>
    </w:p>
    <w:p w14:paraId="2529B2D7" w14:textId="2290C5DE" w:rsidR="00500F35" w:rsidRDefault="00CE716D">
      <w:pPr>
        <w:pStyle w:val="BodyText"/>
        <w:ind w:left="100"/>
      </w:pPr>
      <w:r>
        <w:rPr>
          <w:w w:val="115"/>
        </w:rPr>
        <w:t>AN</w:t>
      </w:r>
      <w:r>
        <w:rPr>
          <w:spacing w:val="-29"/>
          <w:w w:val="115"/>
        </w:rPr>
        <w:t xml:space="preserve"> </w:t>
      </w:r>
      <w:r>
        <w:rPr>
          <w:w w:val="115"/>
        </w:rPr>
        <w:t>ACT</w:t>
      </w:r>
      <w:r>
        <w:rPr>
          <w:spacing w:val="-28"/>
          <w:w w:val="115"/>
        </w:rPr>
        <w:t xml:space="preserve"> </w:t>
      </w:r>
      <w:r>
        <w:rPr>
          <w:w w:val="115"/>
        </w:rPr>
        <w:t>concerning</w:t>
      </w:r>
    </w:p>
    <w:p w14:paraId="792FF740" w14:textId="77777777" w:rsidR="00DD36A6" w:rsidRPr="00AA4649" w:rsidRDefault="00CE716D" w:rsidP="00DD36A6">
      <w:pPr>
        <w:adjustRightInd w:val="0"/>
        <w:rPr>
          <w:b/>
          <w:bCs/>
          <w:i/>
          <w:iCs/>
          <w:sz w:val="20"/>
          <w:szCs w:val="20"/>
        </w:rPr>
      </w:pPr>
      <w:r>
        <w:br w:type="column"/>
      </w:r>
      <w:r w:rsidR="00DD36A6">
        <w:rPr>
          <w:b/>
          <w:bCs/>
          <w:i/>
          <w:iCs/>
          <w:sz w:val="20"/>
          <w:szCs w:val="20"/>
        </w:rPr>
        <w:t xml:space="preserve">A note to readers:  The Microsoft word version differs from the pdf version because it does not contain line numbers or material that was crossed out and deleted from the final version of the law.  We have included a word version to provide greater access to the information.  When you see material in all capital letters, it represents what was new when this particular bill was passed.  </w:t>
      </w:r>
    </w:p>
    <w:p w14:paraId="0C46AC1B" w14:textId="402D49B0" w:rsidR="00DD36A6" w:rsidRDefault="00DD36A6">
      <w:pPr>
        <w:pStyle w:val="Title"/>
        <w:rPr>
          <w:b w:val="0"/>
        </w:rPr>
      </w:pPr>
    </w:p>
    <w:p w14:paraId="0F316604" w14:textId="77777777" w:rsidR="00DD36A6" w:rsidRDefault="00DD36A6">
      <w:pPr>
        <w:pStyle w:val="Title"/>
        <w:rPr>
          <w:b w:val="0"/>
        </w:rPr>
      </w:pPr>
    </w:p>
    <w:p w14:paraId="4BBEA53E" w14:textId="0E452F39" w:rsidR="00500F35" w:rsidRDefault="00CE716D">
      <w:pPr>
        <w:pStyle w:val="Title"/>
      </w:pPr>
      <w:r>
        <w:rPr>
          <w:w w:val="110"/>
        </w:rPr>
        <w:t>Chapter 498</w:t>
      </w:r>
    </w:p>
    <w:p w14:paraId="6BD60BC5" w14:textId="77777777" w:rsidR="00500F35" w:rsidRDefault="00CE716D">
      <w:pPr>
        <w:pStyle w:val="Heading1"/>
        <w:spacing w:before="246"/>
        <w:ind w:left="213"/>
      </w:pPr>
      <w:r>
        <w:rPr>
          <w:w w:val="110"/>
        </w:rPr>
        <w:t>(Senate Bill 419)</w:t>
      </w:r>
    </w:p>
    <w:p w14:paraId="0D8E7304" w14:textId="77777777" w:rsidR="00500F35" w:rsidRDefault="00500F35">
      <w:pPr>
        <w:sectPr w:rsidR="00500F35">
          <w:type w:val="continuous"/>
          <w:pgSz w:w="12240" w:h="15840"/>
          <w:pgMar w:top="760" w:right="1040" w:bottom="760" w:left="1340" w:header="720" w:footer="720" w:gutter="0"/>
          <w:cols w:num="2" w:space="720" w:equalWidth="0">
            <w:col w:w="2352" w:space="1342"/>
            <w:col w:w="6166"/>
          </w:cols>
        </w:sectPr>
      </w:pPr>
    </w:p>
    <w:p w14:paraId="2CDF0A0A" w14:textId="77777777" w:rsidR="00500F35" w:rsidRDefault="00500F35">
      <w:pPr>
        <w:pStyle w:val="BodyText"/>
        <w:spacing w:before="1"/>
        <w:rPr>
          <w:b/>
          <w:sz w:val="16"/>
        </w:rPr>
      </w:pPr>
    </w:p>
    <w:p w14:paraId="0390F435" w14:textId="77777777" w:rsidR="00500F35" w:rsidRDefault="00CE716D">
      <w:pPr>
        <w:spacing w:before="96" w:line="244" w:lineRule="auto"/>
        <w:ind w:left="489" w:right="499"/>
        <w:jc w:val="center"/>
        <w:rPr>
          <w:b/>
          <w:sz w:val="24"/>
        </w:rPr>
      </w:pPr>
      <w:r>
        <w:rPr>
          <w:b/>
          <w:w w:val="110"/>
          <w:sz w:val="24"/>
        </w:rPr>
        <w:t xml:space="preserve">Libraries </w:t>
      </w:r>
      <w:r>
        <w:rPr>
          <w:rFonts w:ascii="Tahoma" w:hAnsi="Tahoma"/>
          <w:b/>
          <w:w w:val="110"/>
          <w:sz w:val="24"/>
        </w:rPr>
        <w:t xml:space="preserve">– </w:t>
      </w:r>
      <w:r>
        <w:rPr>
          <w:b/>
          <w:w w:val="110"/>
          <w:sz w:val="24"/>
        </w:rPr>
        <w:t xml:space="preserve">Maryland Library for the Blind and Physically Handicapped </w:t>
      </w:r>
      <w:r>
        <w:rPr>
          <w:rFonts w:ascii="Tahoma" w:hAnsi="Tahoma"/>
          <w:b/>
          <w:w w:val="110"/>
          <w:sz w:val="24"/>
        </w:rPr>
        <w:t xml:space="preserve">– </w:t>
      </w:r>
      <w:r>
        <w:rPr>
          <w:b/>
          <w:w w:val="110"/>
          <w:sz w:val="24"/>
        </w:rPr>
        <w:t>Funding</w:t>
      </w:r>
    </w:p>
    <w:p w14:paraId="6AF54F2C" w14:textId="77777777" w:rsidR="00500F35" w:rsidRDefault="00500F35">
      <w:pPr>
        <w:pStyle w:val="BodyText"/>
        <w:spacing w:before="9"/>
        <w:rPr>
          <w:b/>
        </w:rPr>
      </w:pPr>
    </w:p>
    <w:p w14:paraId="5FEB347B" w14:textId="77777777" w:rsidR="00500F35" w:rsidRDefault="00CE716D">
      <w:pPr>
        <w:pStyle w:val="BodyText"/>
        <w:spacing w:line="247" w:lineRule="auto"/>
        <w:ind w:left="820" w:right="111" w:hanging="720"/>
        <w:jc w:val="both"/>
      </w:pPr>
      <w:r>
        <w:rPr>
          <w:w w:val="110"/>
        </w:rPr>
        <w:t xml:space="preserve">FOR the purpose of authorizing the State Department of Education to include operating funds for the Maryland Library for the Blind and Physically Handicapped in its budget; requiring the Maryland Library for the Blind and Physically Handicapped to receive a certain amount of funding each year </w:t>
      </w:r>
      <w:r>
        <w:rPr>
          <w:w w:val="110"/>
          <w:u w:val="single"/>
        </w:rPr>
        <w:t>beginning</w:t>
      </w:r>
      <w:r>
        <w:rPr>
          <w:spacing w:val="-6"/>
          <w:w w:val="110"/>
          <w:u w:val="single"/>
        </w:rPr>
        <w:t xml:space="preserve"> </w:t>
      </w:r>
      <w:r>
        <w:rPr>
          <w:w w:val="110"/>
          <w:u w:val="single"/>
        </w:rPr>
        <w:t>in</w:t>
      </w:r>
      <w:r>
        <w:rPr>
          <w:spacing w:val="-6"/>
          <w:w w:val="110"/>
          <w:u w:val="single"/>
        </w:rPr>
        <w:t xml:space="preserve"> </w:t>
      </w:r>
      <w:r>
        <w:rPr>
          <w:w w:val="110"/>
          <w:u w:val="single"/>
        </w:rPr>
        <w:t>a</w:t>
      </w:r>
      <w:r>
        <w:rPr>
          <w:spacing w:val="-5"/>
          <w:w w:val="110"/>
          <w:u w:val="single"/>
        </w:rPr>
        <w:t xml:space="preserve"> </w:t>
      </w:r>
      <w:r>
        <w:rPr>
          <w:w w:val="110"/>
          <w:u w:val="single"/>
        </w:rPr>
        <w:t>certain</w:t>
      </w:r>
      <w:r>
        <w:rPr>
          <w:spacing w:val="-8"/>
          <w:w w:val="110"/>
          <w:u w:val="single"/>
        </w:rPr>
        <w:t xml:space="preserve"> </w:t>
      </w:r>
      <w:r>
        <w:rPr>
          <w:w w:val="110"/>
          <w:u w:val="single"/>
        </w:rPr>
        <w:t>fiscal</w:t>
      </w:r>
      <w:r>
        <w:rPr>
          <w:spacing w:val="-6"/>
          <w:w w:val="110"/>
          <w:u w:val="single"/>
        </w:rPr>
        <w:t xml:space="preserve"> </w:t>
      </w:r>
      <w:r>
        <w:rPr>
          <w:w w:val="110"/>
          <w:u w:val="single"/>
        </w:rPr>
        <w:t>year</w:t>
      </w:r>
      <w:r>
        <w:rPr>
          <w:w w:val="110"/>
        </w:rPr>
        <w:t>;</w:t>
      </w:r>
      <w:r>
        <w:rPr>
          <w:spacing w:val="-5"/>
          <w:w w:val="110"/>
        </w:rPr>
        <w:t xml:space="preserve"> </w:t>
      </w:r>
      <w:r>
        <w:rPr>
          <w:w w:val="110"/>
        </w:rPr>
        <w:t>requiring</w:t>
      </w:r>
      <w:r>
        <w:rPr>
          <w:spacing w:val="-7"/>
          <w:w w:val="110"/>
        </w:rPr>
        <w:t xml:space="preserve"> </w:t>
      </w:r>
      <w:r>
        <w:rPr>
          <w:w w:val="110"/>
        </w:rPr>
        <w:t>the</w:t>
      </w:r>
      <w:r>
        <w:rPr>
          <w:spacing w:val="-6"/>
          <w:w w:val="110"/>
        </w:rPr>
        <w:t xml:space="preserve"> </w:t>
      </w:r>
      <w:r>
        <w:rPr>
          <w:w w:val="110"/>
        </w:rPr>
        <w:t>Department</w:t>
      </w:r>
      <w:r>
        <w:rPr>
          <w:spacing w:val="-6"/>
          <w:w w:val="110"/>
        </w:rPr>
        <w:t xml:space="preserve"> </w:t>
      </w:r>
      <w:r>
        <w:rPr>
          <w:w w:val="110"/>
        </w:rPr>
        <w:t>to</w:t>
      </w:r>
      <w:r>
        <w:rPr>
          <w:spacing w:val="-6"/>
          <w:w w:val="110"/>
        </w:rPr>
        <w:t xml:space="preserve"> </w:t>
      </w:r>
      <w:r>
        <w:rPr>
          <w:w w:val="110"/>
        </w:rPr>
        <w:t>disburse</w:t>
      </w:r>
      <w:r>
        <w:rPr>
          <w:spacing w:val="-6"/>
          <w:w w:val="110"/>
        </w:rPr>
        <w:t xml:space="preserve"> </w:t>
      </w:r>
      <w:r>
        <w:rPr>
          <w:w w:val="110"/>
        </w:rPr>
        <w:t>funds</w:t>
      </w:r>
      <w:r>
        <w:rPr>
          <w:spacing w:val="-6"/>
          <w:w w:val="110"/>
        </w:rPr>
        <w:t xml:space="preserve"> </w:t>
      </w:r>
      <w:r>
        <w:rPr>
          <w:w w:val="110"/>
        </w:rPr>
        <w:t>to the Maryland Library for the Blind and Physically Handicapped; and generally relating to funding for the Maryland Library for the Blind and Physically Handicapped.</w:t>
      </w:r>
    </w:p>
    <w:p w14:paraId="5D49494B" w14:textId="77777777" w:rsidR="00500F35" w:rsidRDefault="00500F35">
      <w:pPr>
        <w:pStyle w:val="BodyText"/>
        <w:spacing w:before="2"/>
      </w:pPr>
    </w:p>
    <w:p w14:paraId="5F8DB0B0" w14:textId="77777777" w:rsidR="00500F35" w:rsidRDefault="00CE716D">
      <w:pPr>
        <w:pStyle w:val="BodyText"/>
        <w:spacing w:line="235" w:lineRule="auto"/>
        <w:ind w:left="820" w:right="4358" w:hanging="720"/>
      </w:pPr>
      <w:r>
        <w:rPr>
          <w:w w:val="110"/>
        </w:rPr>
        <w:t xml:space="preserve">BY repealing and reenacting, with amendments, Article </w:t>
      </w:r>
      <w:r>
        <w:rPr>
          <w:rFonts w:ascii="Tahoma" w:hAnsi="Tahoma"/>
          <w:w w:val="110"/>
        </w:rPr>
        <w:t xml:space="preserve">– </w:t>
      </w:r>
      <w:r>
        <w:rPr>
          <w:w w:val="110"/>
        </w:rPr>
        <w:t>Education</w:t>
      </w:r>
    </w:p>
    <w:p w14:paraId="59C04619" w14:textId="77777777" w:rsidR="00500F35" w:rsidRDefault="00CE716D">
      <w:pPr>
        <w:pStyle w:val="BodyText"/>
        <w:spacing w:line="292" w:lineRule="exact"/>
        <w:ind w:left="820"/>
      </w:pPr>
      <w:r>
        <w:rPr>
          <w:w w:val="105"/>
        </w:rPr>
        <w:t>Section 23</w:t>
      </w:r>
      <w:r>
        <w:rPr>
          <w:rFonts w:ascii="Tahoma" w:hAnsi="Tahoma"/>
          <w:w w:val="105"/>
        </w:rPr>
        <w:t>–</w:t>
      </w:r>
      <w:r>
        <w:rPr>
          <w:w w:val="105"/>
        </w:rPr>
        <w:t>205</w:t>
      </w:r>
    </w:p>
    <w:p w14:paraId="404E1814" w14:textId="77777777" w:rsidR="00500F35" w:rsidRDefault="00CE716D">
      <w:pPr>
        <w:pStyle w:val="BodyText"/>
        <w:spacing w:before="7"/>
        <w:ind w:left="820"/>
      </w:pPr>
      <w:r>
        <w:rPr>
          <w:w w:val="110"/>
        </w:rPr>
        <w:t>Annotated Code of Maryland</w:t>
      </w:r>
    </w:p>
    <w:p w14:paraId="0EFE9FCB" w14:textId="77777777" w:rsidR="00500F35" w:rsidRDefault="00CE716D">
      <w:pPr>
        <w:pStyle w:val="BodyText"/>
        <w:spacing w:before="7"/>
        <w:ind w:left="820"/>
      </w:pPr>
      <w:r>
        <w:rPr>
          <w:w w:val="105"/>
        </w:rPr>
        <w:t>(2008 Replacement Volume and 2013</w:t>
      </w:r>
      <w:r>
        <w:rPr>
          <w:spacing w:val="54"/>
          <w:w w:val="105"/>
        </w:rPr>
        <w:t xml:space="preserve"> </w:t>
      </w:r>
      <w:r>
        <w:rPr>
          <w:w w:val="105"/>
        </w:rPr>
        <w:t>Supplement)</w:t>
      </w:r>
    </w:p>
    <w:p w14:paraId="5944F122" w14:textId="77777777" w:rsidR="00500F35" w:rsidRDefault="00500F35">
      <w:pPr>
        <w:pStyle w:val="BodyText"/>
        <w:spacing w:before="1"/>
        <w:rPr>
          <w:sz w:val="25"/>
        </w:rPr>
      </w:pPr>
    </w:p>
    <w:p w14:paraId="44E37CA5" w14:textId="77777777" w:rsidR="00500F35" w:rsidRDefault="00CE716D">
      <w:pPr>
        <w:pStyle w:val="BodyText"/>
        <w:tabs>
          <w:tab w:val="left" w:pos="2170"/>
          <w:tab w:val="left" w:pos="2585"/>
          <w:tab w:val="left" w:pos="3144"/>
          <w:tab w:val="left" w:pos="3614"/>
          <w:tab w:val="left" w:pos="5062"/>
          <w:tab w:val="left" w:pos="5614"/>
          <w:tab w:val="left" w:pos="6360"/>
          <w:tab w:val="left" w:pos="7809"/>
          <w:tab w:val="left" w:pos="9397"/>
        </w:tabs>
        <w:ind w:left="820"/>
      </w:pPr>
      <w:r>
        <w:rPr>
          <w:w w:val="120"/>
        </w:rPr>
        <w:t>SECTION</w:t>
      </w:r>
      <w:r>
        <w:rPr>
          <w:w w:val="120"/>
        </w:rPr>
        <w:tab/>
        <w:t>1.</w:t>
      </w:r>
      <w:r>
        <w:rPr>
          <w:w w:val="120"/>
        </w:rPr>
        <w:tab/>
        <w:t>BE</w:t>
      </w:r>
      <w:r>
        <w:rPr>
          <w:w w:val="120"/>
        </w:rPr>
        <w:tab/>
        <w:t>IT</w:t>
      </w:r>
      <w:r>
        <w:rPr>
          <w:w w:val="120"/>
        </w:rPr>
        <w:tab/>
        <w:t>ENACTED</w:t>
      </w:r>
      <w:r>
        <w:rPr>
          <w:w w:val="120"/>
        </w:rPr>
        <w:tab/>
        <w:t>BY</w:t>
      </w:r>
      <w:r>
        <w:rPr>
          <w:w w:val="120"/>
        </w:rPr>
        <w:tab/>
        <w:t>THE</w:t>
      </w:r>
      <w:r>
        <w:rPr>
          <w:w w:val="120"/>
        </w:rPr>
        <w:tab/>
        <w:t>GENERAL</w:t>
      </w:r>
      <w:r>
        <w:rPr>
          <w:w w:val="120"/>
        </w:rPr>
        <w:tab/>
        <w:t>ASSEMBLY</w:t>
      </w:r>
      <w:r>
        <w:rPr>
          <w:w w:val="120"/>
        </w:rPr>
        <w:tab/>
        <w:t>OF</w:t>
      </w:r>
    </w:p>
    <w:p w14:paraId="663190DE" w14:textId="77777777" w:rsidR="00500F35" w:rsidRDefault="00CE716D">
      <w:pPr>
        <w:pStyle w:val="BodyText"/>
        <w:spacing w:before="9"/>
        <w:ind w:left="100"/>
      </w:pPr>
      <w:r>
        <w:rPr>
          <w:w w:val="110"/>
        </w:rPr>
        <w:t>MARYLAND, That the Laws of Maryland read as follows:</w:t>
      </w:r>
    </w:p>
    <w:p w14:paraId="168F8711" w14:textId="77777777" w:rsidR="00500F35" w:rsidRDefault="00500F35">
      <w:pPr>
        <w:pStyle w:val="BodyText"/>
        <w:spacing w:before="1"/>
      </w:pPr>
    </w:p>
    <w:p w14:paraId="1B3D58AA" w14:textId="77777777" w:rsidR="00500F35" w:rsidRDefault="00CE716D">
      <w:pPr>
        <w:pStyle w:val="Heading1"/>
        <w:ind w:right="496"/>
        <w:jc w:val="center"/>
      </w:pPr>
      <w:r>
        <w:rPr>
          <w:w w:val="105"/>
        </w:rPr>
        <w:t xml:space="preserve">Article </w:t>
      </w:r>
      <w:r>
        <w:rPr>
          <w:rFonts w:ascii="Tahoma" w:hAnsi="Tahoma"/>
          <w:w w:val="105"/>
        </w:rPr>
        <w:t xml:space="preserve">– </w:t>
      </w:r>
      <w:r>
        <w:rPr>
          <w:w w:val="105"/>
        </w:rPr>
        <w:t>Education</w:t>
      </w:r>
    </w:p>
    <w:p w14:paraId="1B7F4229" w14:textId="77777777" w:rsidR="00500F35" w:rsidRDefault="00500F35">
      <w:pPr>
        <w:pStyle w:val="BodyText"/>
        <w:spacing w:before="10"/>
        <w:rPr>
          <w:b/>
          <w:sz w:val="15"/>
        </w:rPr>
      </w:pPr>
    </w:p>
    <w:p w14:paraId="7C19CE8C" w14:textId="77777777" w:rsidR="00500F35" w:rsidRDefault="00CE716D">
      <w:pPr>
        <w:pStyle w:val="BodyText"/>
        <w:spacing w:before="97"/>
        <w:ind w:left="100"/>
      </w:pPr>
      <w:r>
        <w:rPr>
          <w:w w:val="105"/>
        </w:rPr>
        <w:t>23</w:t>
      </w:r>
      <w:r>
        <w:rPr>
          <w:rFonts w:ascii="Tahoma" w:hAnsi="Tahoma"/>
          <w:w w:val="105"/>
        </w:rPr>
        <w:t>–</w:t>
      </w:r>
      <w:r>
        <w:rPr>
          <w:w w:val="105"/>
        </w:rPr>
        <w:t>205.</w:t>
      </w:r>
    </w:p>
    <w:p w14:paraId="0515BEC8" w14:textId="77777777" w:rsidR="00500F35" w:rsidRDefault="00500F35">
      <w:pPr>
        <w:pStyle w:val="BodyText"/>
        <w:spacing w:before="4"/>
        <w:rPr>
          <w:sz w:val="25"/>
        </w:rPr>
      </w:pPr>
    </w:p>
    <w:p w14:paraId="2E44C41E" w14:textId="77777777" w:rsidR="00500F35" w:rsidRDefault="00CE716D">
      <w:pPr>
        <w:pStyle w:val="ListParagraph"/>
        <w:numPr>
          <w:ilvl w:val="0"/>
          <w:numId w:val="6"/>
        </w:numPr>
        <w:tabs>
          <w:tab w:val="left" w:pos="1540"/>
          <w:tab w:val="left" w:pos="1541"/>
        </w:tabs>
        <w:ind w:hanging="721"/>
        <w:rPr>
          <w:sz w:val="24"/>
        </w:rPr>
      </w:pPr>
      <w:r>
        <w:rPr>
          <w:w w:val="110"/>
          <w:sz w:val="24"/>
        </w:rPr>
        <w:t>Each year, the Department may include in its budget operating funds</w:t>
      </w:r>
      <w:r>
        <w:rPr>
          <w:spacing w:val="-29"/>
          <w:w w:val="110"/>
          <w:sz w:val="24"/>
        </w:rPr>
        <w:t xml:space="preserve"> </w:t>
      </w:r>
      <w:r>
        <w:rPr>
          <w:w w:val="110"/>
          <w:sz w:val="24"/>
        </w:rPr>
        <w:t>for:</w:t>
      </w:r>
    </w:p>
    <w:p w14:paraId="1F2474FD" w14:textId="77777777" w:rsidR="00500F35" w:rsidRDefault="00500F35">
      <w:pPr>
        <w:pStyle w:val="BodyText"/>
        <w:spacing w:before="1"/>
        <w:rPr>
          <w:sz w:val="25"/>
        </w:rPr>
      </w:pPr>
    </w:p>
    <w:p w14:paraId="54A8C954" w14:textId="77777777" w:rsidR="00500F35" w:rsidRDefault="00CE716D">
      <w:pPr>
        <w:pStyle w:val="ListParagraph"/>
        <w:numPr>
          <w:ilvl w:val="1"/>
          <w:numId w:val="6"/>
        </w:numPr>
        <w:tabs>
          <w:tab w:val="left" w:pos="2260"/>
          <w:tab w:val="left" w:pos="2261"/>
        </w:tabs>
        <w:spacing w:before="1"/>
        <w:ind w:hanging="721"/>
        <w:rPr>
          <w:sz w:val="24"/>
        </w:rPr>
      </w:pPr>
      <w:r>
        <w:rPr>
          <w:w w:val="110"/>
          <w:sz w:val="24"/>
        </w:rPr>
        <w:t>The State Library Resource</w:t>
      </w:r>
      <w:r>
        <w:rPr>
          <w:spacing w:val="30"/>
          <w:w w:val="110"/>
          <w:sz w:val="24"/>
        </w:rPr>
        <w:t xml:space="preserve"> </w:t>
      </w:r>
      <w:r>
        <w:rPr>
          <w:w w:val="110"/>
          <w:sz w:val="24"/>
        </w:rPr>
        <w:t>Center;</w:t>
      </w:r>
    </w:p>
    <w:p w14:paraId="6A4076ED" w14:textId="77777777" w:rsidR="00500F35" w:rsidRDefault="00500F35">
      <w:pPr>
        <w:pStyle w:val="BodyText"/>
        <w:spacing w:before="7"/>
        <w:rPr>
          <w:sz w:val="25"/>
        </w:rPr>
      </w:pPr>
    </w:p>
    <w:p w14:paraId="461F5304" w14:textId="77777777" w:rsidR="00500F35" w:rsidRPr="009A5718" w:rsidRDefault="00CE716D">
      <w:pPr>
        <w:pStyle w:val="ListParagraph"/>
        <w:numPr>
          <w:ilvl w:val="1"/>
          <w:numId w:val="6"/>
        </w:numPr>
        <w:tabs>
          <w:tab w:val="left" w:pos="2260"/>
          <w:tab w:val="left" w:pos="2261"/>
        </w:tabs>
        <w:ind w:hanging="721"/>
        <w:rPr>
          <w:sz w:val="24"/>
        </w:rPr>
      </w:pPr>
      <w:r w:rsidRPr="009A5718">
        <w:rPr>
          <w:w w:val="110"/>
          <w:sz w:val="24"/>
        </w:rPr>
        <w:t>Each regional resource center;</w:t>
      </w:r>
      <w:r w:rsidRPr="009A5718">
        <w:rPr>
          <w:spacing w:val="26"/>
          <w:w w:val="110"/>
          <w:sz w:val="24"/>
        </w:rPr>
        <w:t xml:space="preserve"> </w:t>
      </w:r>
      <w:r w:rsidRPr="009A5718">
        <w:rPr>
          <w:w w:val="110"/>
          <w:sz w:val="26"/>
        </w:rPr>
        <w:t>[</w:t>
      </w:r>
      <w:r w:rsidRPr="009A5718">
        <w:rPr>
          <w:w w:val="110"/>
          <w:sz w:val="24"/>
        </w:rPr>
        <w:t>and</w:t>
      </w:r>
      <w:r w:rsidRPr="009A5718">
        <w:rPr>
          <w:w w:val="110"/>
          <w:sz w:val="26"/>
        </w:rPr>
        <w:t>]</w:t>
      </w:r>
    </w:p>
    <w:p w14:paraId="3AC09007" w14:textId="77777777" w:rsidR="00500F35" w:rsidRPr="009A5718" w:rsidRDefault="00500F35">
      <w:pPr>
        <w:pStyle w:val="BodyText"/>
        <w:spacing w:before="2"/>
        <w:rPr>
          <w:sz w:val="25"/>
        </w:rPr>
      </w:pPr>
    </w:p>
    <w:p w14:paraId="086232A4" w14:textId="77777777" w:rsidR="00500F35" w:rsidRPr="009A5718" w:rsidRDefault="00CE716D">
      <w:pPr>
        <w:pStyle w:val="ListParagraph"/>
        <w:numPr>
          <w:ilvl w:val="1"/>
          <w:numId w:val="6"/>
        </w:numPr>
        <w:tabs>
          <w:tab w:val="left" w:pos="2260"/>
          <w:tab w:val="left" w:pos="2261"/>
        </w:tabs>
        <w:spacing w:line="244" w:lineRule="auto"/>
        <w:ind w:left="100" w:right="107" w:firstLine="1439"/>
        <w:rPr>
          <w:sz w:val="26"/>
        </w:rPr>
      </w:pPr>
      <w:r w:rsidRPr="009A5718">
        <w:rPr>
          <w:w w:val="120"/>
          <w:sz w:val="26"/>
        </w:rPr>
        <w:lastRenderedPageBreak/>
        <w:t>T</w:t>
      </w:r>
      <w:r w:rsidRPr="009A5718">
        <w:rPr>
          <w:w w:val="120"/>
          <w:sz w:val="21"/>
        </w:rPr>
        <w:t xml:space="preserve">HE </w:t>
      </w:r>
      <w:r w:rsidRPr="009A5718">
        <w:rPr>
          <w:w w:val="120"/>
          <w:sz w:val="26"/>
        </w:rPr>
        <w:t>M</w:t>
      </w:r>
      <w:r w:rsidRPr="009A5718">
        <w:rPr>
          <w:w w:val="120"/>
          <w:sz w:val="21"/>
        </w:rPr>
        <w:t xml:space="preserve">ARYLAND </w:t>
      </w:r>
      <w:r w:rsidRPr="009A5718">
        <w:rPr>
          <w:w w:val="120"/>
          <w:sz w:val="26"/>
        </w:rPr>
        <w:t>L</w:t>
      </w:r>
      <w:r w:rsidRPr="009A5718">
        <w:rPr>
          <w:w w:val="120"/>
          <w:sz w:val="21"/>
        </w:rPr>
        <w:t xml:space="preserve">IBRARY FOR THE </w:t>
      </w:r>
      <w:r w:rsidRPr="009A5718">
        <w:rPr>
          <w:w w:val="120"/>
          <w:sz w:val="26"/>
        </w:rPr>
        <w:t>B</w:t>
      </w:r>
      <w:r w:rsidRPr="009A5718">
        <w:rPr>
          <w:w w:val="120"/>
          <w:sz w:val="21"/>
        </w:rPr>
        <w:t xml:space="preserve">LIND AND </w:t>
      </w:r>
      <w:r w:rsidRPr="009A5718">
        <w:rPr>
          <w:w w:val="120"/>
          <w:sz w:val="26"/>
        </w:rPr>
        <w:t>P</w:t>
      </w:r>
      <w:r w:rsidRPr="009A5718">
        <w:rPr>
          <w:w w:val="120"/>
          <w:sz w:val="21"/>
        </w:rPr>
        <w:t xml:space="preserve">HYSICALLY </w:t>
      </w:r>
      <w:r w:rsidRPr="009A5718">
        <w:rPr>
          <w:w w:val="120"/>
          <w:sz w:val="26"/>
        </w:rPr>
        <w:t>H</w:t>
      </w:r>
      <w:r w:rsidRPr="009A5718">
        <w:rPr>
          <w:w w:val="120"/>
          <w:sz w:val="21"/>
        </w:rPr>
        <w:t>ANDICAPPED</w:t>
      </w:r>
      <w:r w:rsidRPr="009A5718">
        <w:rPr>
          <w:w w:val="120"/>
          <w:sz w:val="26"/>
        </w:rPr>
        <w:t>;</w:t>
      </w:r>
      <w:r w:rsidRPr="009A5718">
        <w:rPr>
          <w:spacing w:val="-12"/>
          <w:w w:val="120"/>
          <w:sz w:val="26"/>
        </w:rPr>
        <w:t xml:space="preserve"> </w:t>
      </w:r>
      <w:r w:rsidRPr="009A5718">
        <w:rPr>
          <w:w w:val="120"/>
          <w:sz w:val="21"/>
        </w:rPr>
        <w:t>AND</w:t>
      </w:r>
    </w:p>
    <w:p w14:paraId="3A3D65BE" w14:textId="77777777" w:rsidR="00500F35" w:rsidRDefault="00500F35">
      <w:pPr>
        <w:pStyle w:val="BodyText"/>
        <w:spacing w:before="11"/>
        <w:rPr>
          <w:b/>
        </w:rPr>
      </w:pPr>
    </w:p>
    <w:p w14:paraId="6074EB49" w14:textId="77777777" w:rsidR="00500F35" w:rsidRDefault="00CE716D">
      <w:pPr>
        <w:pStyle w:val="BodyText"/>
        <w:tabs>
          <w:tab w:val="left" w:pos="1440"/>
        </w:tabs>
        <w:ind w:right="31"/>
        <w:jc w:val="center"/>
      </w:pPr>
      <w:r>
        <w:rPr>
          <w:b/>
          <w:w w:val="105"/>
          <w:sz w:val="26"/>
        </w:rPr>
        <w:t>[</w:t>
      </w:r>
      <w:r>
        <w:rPr>
          <w:w w:val="105"/>
        </w:rPr>
        <w:t>(3)</w:t>
      </w:r>
      <w:r>
        <w:rPr>
          <w:b/>
          <w:w w:val="105"/>
          <w:sz w:val="26"/>
        </w:rPr>
        <w:t>]</w:t>
      </w:r>
      <w:r>
        <w:rPr>
          <w:b/>
          <w:spacing w:val="-20"/>
          <w:w w:val="105"/>
          <w:sz w:val="26"/>
        </w:rPr>
        <w:t xml:space="preserve"> </w:t>
      </w:r>
      <w:r>
        <w:rPr>
          <w:b/>
          <w:w w:val="105"/>
          <w:sz w:val="26"/>
        </w:rPr>
        <w:t>(4)</w:t>
      </w:r>
      <w:r>
        <w:rPr>
          <w:b/>
          <w:w w:val="105"/>
          <w:sz w:val="26"/>
        </w:rPr>
        <w:tab/>
      </w:r>
      <w:r>
        <w:rPr>
          <w:w w:val="105"/>
        </w:rPr>
        <w:t>Each metropolitan cooperative service</w:t>
      </w:r>
      <w:r>
        <w:rPr>
          <w:spacing w:val="45"/>
          <w:w w:val="105"/>
        </w:rPr>
        <w:t xml:space="preserve"> </w:t>
      </w:r>
      <w:r>
        <w:rPr>
          <w:w w:val="105"/>
        </w:rPr>
        <w:t>program.</w:t>
      </w:r>
    </w:p>
    <w:p w14:paraId="00733161" w14:textId="77777777" w:rsidR="00500F35" w:rsidRDefault="00500F35">
      <w:pPr>
        <w:pStyle w:val="BodyText"/>
        <w:spacing w:before="11"/>
      </w:pPr>
    </w:p>
    <w:p w14:paraId="5E3A1241" w14:textId="77777777" w:rsidR="00500F35" w:rsidRDefault="00CE716D">
      <w:pPr>
        <w:pStyle w:val="ListParagraph"/>
        <w:numPr>
          <w:ilvl w:val="0"/>
          <w:numId w:val="6"/>
        </w:numPr>
        <w:tabs>
          <w:tab w:val="left" w:pos="1540"/>
          <w:tab w:val="left" w:pos="1541"/>
          <w:tab w:val="left" w:pos="2260"/>
        </w:tabs>
        <w:ind w:hanging="721"/>
        <w:rPr>
          <w:sz w:val="24"/>
        </w:rPr>
      </w:pPr>
      <w:r>
        <w:rPr>
          <w:w w:val="105"/>
          <w:sz w:val="24"/>
        </w:rPr>
        <w:t>(1)</w:t>
      </w:r>
      <w:r>
        <w:rPr>
          <w:w w:val="105"/>
          <w:sz w:val="24"/>
        </w:rPr>
        <w:tab/>
        <w:t>The</w:t>
      </w:r>
      <w:r>
        <w:rPr>
          <w:spacing w:val="13"/>
          <w:w w:val="105"/>
          <w:sz w:val="24"/>
        </w:rPr>
        <w:t xml:space="preserve"> </w:t>
      </w:r>
      <w:r>
        <w:rPr>
          <w:w w:val="105"/>
          <w:sz w:val="24"/>
        </w:rPr>
        <w:t>State</w:t>
      </w:r>
      <w:r>
        <w:rPr>
          <w:spacing w:val="13"/>
          <w:w w:val="105"/>
          <w:sz w:val="24"/>
        </w:rPr>
        <w:t xml:space="preserve"> </w:t>
      </w:r>
      <w:r>
        <w:rPr>
          <w:w w:val="105"/>
          <w:sz w:val="24"/>
        </w:rPr>
        <w:t>shall</w:t>
      </w:r>
      <w:r>
        <w:rPr>
          <w:spacing w:val="15"/>
          <w:w w:val="105"/>
          <w:sz w:val="24"/>
        </w:rPr>
        <w:t xml:space="preserve"> </w:t>
      </w:r>
      <w:r>
        <w:rPr>
          <w:w w:val="105"/>
          <w:sz w:val="24"/>
        </w:rPr>
        <w:t>pay</w:t>
      </w:r>
      <w:r>
        <w:rPr>
          <w:spacing w:val="15"/>
          <w:w w:val="105"/>
          <w:sz w:val="24"/>
        </w:rPr>
        <w:t xml:space="preserve"> </w:t>
      </w:r>
      <w:r>
        <w:rPr>
          <w:w w:val="105"/>
          <w:sz w:val="24"/>
        </w:rPr>
        <w:t>all</w:t>
      </w:r>
      <w:r>
        <w:rPr>
          <w:spacing w:val="14"/>
          <w:w w:val="105"/>
          <w:sz w:val="24"/>
        </w:rPr>
        <w:t xml:space="preserve"> </w:t>
      </w:r>
      <w:r>
        <w:rPr>
          <w:w w:val="105"/>
          <w:sz w:val="24"/>
        </w:rPr>
        <w:t>capital</w:t>
      </w:r>
      <w:r>
        <w:rPr>
          <w:spacing w:val="15"/>
          <w:w w:val="105"/>
          <w:sz w:val="24"/>
        </w:rPr>
        <w:t xml:space="preserve"> </w:t>
      </w:r>
      <w:r>
        <w:rPr>
          <w:w w:val="105"/>
          <w:sz w:val="24"/>
        </w:rPr>
        <w:t>expenses</w:t>
      </w:r>
      <w:r>
        <w:rPr>
          <w:spacing w:val="13"/>
          <w:w w:val="105"/>
          <w:sz w:val="24"/>
        </w:rPr>
        <w:t xml:space="preserve"> </w:t>
      </w:r>
      <w:r>
        <w:rPr>
          <w:w w:val="105"/>
          <w:sz w:val="24"/>
        </w:rPr>
        <w:t>for:</w:t>
      </w:r>
    </w:p>
    <w:p w14:paraId="74DB3468" w14:textId="77777777" w:rsidR="00500F35" w:rsidRDefault="00500F35">
      <w:pPr>
        <w:pStyle w:val="BodyText"/>
        <w:spacing w:before="4"/>
        <w:rPr>
          <w:sz w:val="25"/>
        </w:rPr>
      </w:pPr>
    </w:p>
    <w:p w14:paraId="18767B8F" w14:textId="77777777" w:rsidR="00500F35" w:rsidRDefault="00CE716D">
      <w:pPr>
        <w:pStyle w:val="ListParagraph"/>
        <w:numPr>
          <w:ilvl w:val="0"/>
          <w:numId w:val="5"/>
        </w:numPr>
        <w:tabs>
          <w:tab w:val="left" w:pos="2980"/>
          <w:tab w:val="left" w:pos="2981"/>
        </w:tabs>
        <w:rPr>
          <w:sz w:val="24"/>
        </w:rPr>
      </w:pPr>
      <w:r>
        <w:rPr>
          <w:w w:val="110"/>
          <w:sz w:val="24"/>
        </w:rPr>
        <w:t>The State Library Resource Center;</w:t>
      </w:r>
      <w:r>
        <w:rPr>
          <w:spacing w:val="36"/>
          <w:w w:val="110"/>
          <w:sz w:val="24"/>
        </w:rPr>
        <w:t xml:space="preserve"> </w:t>
      </w:r>
      <w:r>
        <w:rPr>
          <w:w w:val="110"/>
          <w:sz w:val="24"/>
        </w:rPr>
        <w:t>and</w:t>
      </w:r>
    </w:p>
    <w:p w14:paraId="146EE781" w14:textId="77777777" w:rsidR="00500F35" w:rsidRDefault="00500F35">
      <w:pPr>
        <w:rPr>
          <w:sz w:val="24"/>
        </w:rPr>
        <w:sectPr w:rsidR="00500F35">
          <w:type w:val="continuous"/>
          <w:pgSz w:w="12240" w:h="15840"/>
          <w:pgMar w:top="760" w:right="1040" w:bottom="760" w:left="1340" w:header="720" w:footer="720" w:gutter="0"/>
          <w:cols w:space="720"/>
        </w:sectPr>
      </w:pPr>
    </w:p>
    <w:p w14:paraId="7DB40F6F" w14:textId="77777777" w:rsidR="00500F35" w:rsidRDefault="00CE716D">
      <w:pPr>
        <w:pStyle w:val="BodyText"/>
        <w:tabs>
          <w:tab w:val="left" w:pos="3240"/>
        </w:tabs>
        <w:spacing w:before="82"/>
        <w:ind w:left="100"/>
      </w:pPr>
      <w:r>
        <w:rPr>
          <w:w w:val="115"/>
        </w:rPr>
        <w:t>Ch.</w:t>
      </w:r>
      <w:r>
        <w:rPr>
          <w:spacing w:val="-7"/>
          <w:w w:val="115"/>
        </w:rPr>
        <w:t xml:space="preserve"> </w:t>
      </w:r>
      <w:r>
        <w:rPr>
          <w:w w:val="115"/>
        </w:rPr>
        <w:t>498</w:t>
      </w:r>
      <w:r>
        <w:rPr>
          <w:w w:val="115"/>
        </w:rPr>
        <w:tab/>
        <w:t>2014 LAWS OF</w:t>
      </w:r>
      <w:r>
        <w:rPr>
          <w:spacing w:val="14"/>
          <w:w w:val="115"/>
        </w:rPr>
        <w:t xml:space="preserve"> </w:t>
      </w:r>
      <w:r>
        <w:rPr>
          <w:w w:val="115"/>
        </w:rPr>
        <w:t>MARYLAND</w:t>
      </w:r>
    </w:p>
    <w:p w14:paraId="7FC111C7" w14:textId="77777777" w:rsidR="00500F35" w:rsidRDefault="00500F35">
      <w:pPr>
        <w:pStyle w:val="BodyText"/>
        <w:rPr>
          <w:sz w:val="20"/>
        </w:rPr>
      </w:pPr>
    </w:p>
    <w:p w14:paraId="2CD3F442" w14:textId="77777777" w:rsidR="00500F35" w:rsidRDefault="00500F35">
      <w:pPr>
        <w:pStyle w:val="BodyText"/>
        <w:rPr>
          <w:sz w:val="20"/>
        </w:rPr>
      </w:pPr>
    </w:p>
    <w:p w14:paraId="5A4E5048" w14:textId="77777777" w:rsidR="00500F35" w:rsidRDefault="00CE716D">
      <w:pPr>
        <w:pStyle w:val="ListParagraph"/>
        <w:numPr>
          <w:ilvl w:val="0"/>
          <w:numId w:val="5"/>
        </w:numPr>
        <w:tabs>
          <w:tab w:val="left" w:pos="2980"/>
          <w:tab w:val="left" w:pos="2981"/>
        </w:tabs>
        <w:spacing w:before="237"/>
        <w:rPr>
          <w:sz w:val="24"/>
        </w:rPr>
      </w:pPr>
      <w:r>
        <w:rPr>
          <w:w w:val="110"/>
          <w:sz w:val="24"/>
        </w:rPr>
        <w:t>Each regional resource</w:t>
      </w:r>
      <w:r>
        <w:rPr>
          <w:spacing w:val="20"/>
          <w:w w:val="110"/>
          <w:sz w:val="24"/>
        </w:rPr>
        <w:t xml:space="preserve"> </w:t>
      </w:r>
      <w:r>
        <w:rPr>
          <w:w w:val="110"/>
          <w:sz w:val="24"/>
        </w:rPr>
        <w:t>center.</w:t>
      </w:r>
    </w:p>
    <w:p w14:paraId="096ABEDD" w14:textId="77777777" w:rsidR="00500F35" w:rsidRDefault="00500F35">
      <w:pPr>
        <w:pStyle w:val="BodyText"/>
        <w:spacing w:before="1"/>
        <w:rPr>
          <w:sz w:val="25"/>
        </w:rPr>
      </w:pPr>
    </w:p>
    <w:p w14:paraId="5F28DC8E" w14:textId="77777777" w:rsidR="00500F35" w:rsidRDefault="00CE716D">
      <w:pPr>
        <w:pStyle w:val="ListParagraph"/>
        <w:numPr>
          <w:ilvl w:val="0"/>
          <w:numId w:val="4"/>
        </w:numPr>
        <w:tabs>
          <w:tab w:val="left" w:pos="2260"/>
          <w:tab w:val="left" w:pos="2261"/>
        </w:tabs>
        <w:spacing w:line="244" w:lineRule="auto"/>
        <w:ind w:right="111" w:firstLine="1439"/>
        <w:rPr>
          <w:sz w:val="24"/>
        </w:rPr>
      </w:pPr>
      <w:r>
        <w:rPr>
          <w:w w:val="105"/>
          <w:sz w:val="24"/>
        </w:rPr>
        <w:t>Before any money is spent under this subsection, the appropriate board of library trustees</w:t>
      </w:r>
      <w:r>
        <w:rPr>
          <w:spacing w:val="41"/>
          <w:w w:val="105"/>
          <w:sz w:val="24"/>
        </w:rPr>
        <w:t xml:space="preserve"> </w:t>
      </w:r>
      <w:r>
        <w:rPr>
          <w:w w:val="105"/>
          <w:sz w:val="24"/>
        </w:rPr>
        <w:t>shall:</w:t>
      </w:r>
    </w:p>
    <w:p w14:paraId="3DA21D3C" w14:textId="77777777" w:rsidR="00500F35" w:rsidRDefault="00500F35">
      <w:pPr>
        <w:pStyle w:val="BodyText"/>
        <w:spacing w:before="11"/>
      </w:pPr>
    </w:p>
    <w:p w14:paraId="0F4864FC" w14:textId="77777777" w:rsidR="00500F35" w:rsidRDefault="00CE716D">
      <w:pPr>
        <w:pStyle w:val="ListParagraph"/>
        <w:numPr>
          <w:ilvl w:val="1"/>
          <w:numId w:val="4"/>
        </w:numPr>
        <w:tabs>
          <w:tab w:val="left" w:pos="2980"/>
          <w:tab w:val="left" w:pos="2981"/>
        </w:tabs>
        <w:rPr>
          <w:sz w:val="24"/>
        </w:rPr>
      </w:pPr>
      <w:r>
        <w:rPr>
          <w:w w:val="105"/>
          <w:sz w:val="24"/>
        </w:rPr>
        <w:t>Have the project approved by the</w:t>
      </w:r>
      <w:r>
        <w:rPr>
          <w:spacing w:val="23"/>
          <w:w w:val="105"/>
          <w:sz w:val="24"/>
        </w:rPr>
        <w:t xml:space="preserve"> </w:t>
      </w:r>
      <w:r>
        <w:rPr>
          <w:w w:val="105"/>
          <w:sz w:val="24"/>
        </w:rPr>
        <w:t>Department;</w:t>
      </w:r>
    </w:p>
    <w:p w14:paraId="6756D762" w14:textId="77777777" w:rsidR="00500F35" w:rsidRDefault="00500F35">
      <w:pPr>
        <w:pStyle w:val="BodyText"/>
        <w:spacing w:before="1"/>
        <w:rPr>
          <w:sz w:val="25"/>
        </w:rPr>
      </w:pPr>
    </w:p>
    <w:p w14:paraId="0991C184" w14:textId="77777777" w:rsidR="00500F35" w:rsidRDefault="00CE716D">
      <w:pPr>
        <w:pStyle w:val="ListParagraph"/>
        <w:numPr>
          <w:ilvl w:val="1"/>
          <w:numId w:val="4"/>
        </w:numPr>
        <w:tabs>
          <w:tab w:val="left" w:pos="2981"/>
        </w:tabs>
        <w:spacing w:before="1" w:line="244" w:lineRule="auto"/>
        <w:ind w:left="100" w:right="112" w:firstLine="2159"/>
        <w:jc w:val="both"/>
        <w:rPr>
          <w:sz w:val="24"/>
        </w:rPr>
      </w:pPr>
      <w:r>
        <w:rPr>
          <w:w w:val="105"/>
          <w:sz w:val="24"/>
        </w:rPr>
        <w:t>Through the Department, submit the request to the Department of Budget and Management for consideration under Title 3,  Subtitle  6  of  the State Finance and Procurement Article;</w:t>
      </w:r>
      <w:r>
        <w:rPr>
          <w:spacing w:val="22"/>
          <w:w w:val="105"/>
          <w:sz w:val="24"/>
        </w:rPr>
        <w:t xml:space="preserve"> </w:t>
      </w:r>
      <w:r>
        <w:rPr>
          <w:w w:val="105"/>
          <w:sz w:val="24"/>
        </w:rPr>
        <w:t>and</w:t>
      </w:r>
    </w:p>
    <w:p w14:paraId="37B9A28C" w14:textId="77777777" w:rsidR="00500F35" w:rsidRDefault="00500F35">
      <w:pPr>
        <w:pStyle w:val="BodyText"/>
        <w:rPr>
          <w:sz w:val="25"/>
        </w:rPr>
      </w:pPr>
    </w:p>
    <w:p w14:paraId="679D942C" w14:textId="77777777" w:rsidR="00500F35" w:rsidRDefault="00CE716D">
      <w:pPr>
        <w:pStyle w:val="ListParagraph"/>
        <w:numPr>
          <w:ilvl w:val="1"/>
          <w:numId w:val="4"/>
        </w:numPr>
        <w:tabs>
          <w:tab w:val="left" w:pos="2981"/>
        </w:tabs>
        <w:spacing w:before="1" w:line="244" w:lineRule="auto"/>
        <w:ind w:left="100" w:right="111" w:firstLine="2159"/>
        <w:jc w:val="both"/>
        <w:rPr>
          <w:sz w:val="24"/>
        </w:rPr>
      </w:pPr>
      <w:r>
        <w:rPr>
          <w:w w:val="105"/>
          <w:sz w:val="24"/>
        </w:rPr>
        <w:t>Agree to reimburse the Department an amount the Department determines if the facility ceases to be used for a resource center or cooperative service</w:t>
      </w:r>
      <w:r>
        <w:rPr>
          <w:spacing w:val="20"/>
          <w:w w:val="105"/>
          <w:sz w:val="24"/>
        </w:rPr>
        <w:t xml:space="preserve"> </w:t>
      </w:r>
      <w:r>
        <w:rPr>
          <w:w w:val="105"/>
          <w:sz w:val="24"/>
        </w:rPr>
        <w:t>program.</w:t>
      </w:r>
    </w:p>
    <w:p w14:paraId="234A487C" w14:textId="77777777" w:rsidR="00500F35" w:rsidRDefault="00500F35">
      <w:pPr>
        <w:pStyle w:val="BodyText"/>
        <w:rPr>
          <w:sz w:val="25"/>
        </w:rPr>
      </w:pPr>
    </w:p>
    <w:p w14:paraId="73CB711F" w14:textId="77777777" w:rsidR="00500F35" w:rsidRDefault="00CE716D">
      <w:pPr>
        <w:pStyle w:val="ListParagraph"/>
        <w:numPr>
          <w:ilvl w:val="0"/>
          <w:numId w:val="6"/>
        </w:numPr>
        <w:tabs>
          <w:tab w:val="left" w:pos="1541"/>
        </w:tabs>
        <w:spacing w:line="244" w:lineRule="auto"/>
        <w:ind w:left="100" w:right="107" w:firstLine="719"/>
        <w:jc w:val="both"/>
        <w:rPr>
          <w:sz w:val="24"/>
        </w:rPr>
      </w:pPr>
      <w:r>
        <w:rPr>
          <w:w w:val="105"/>
          <w:sz w:val="24"/>
        </w:rPr>
        <w:t>(1)      Each year each participating  regional  resource  center  shall  receive a minimum amount of funding for each resident of the area served, to be used for operating and capital</w:t>
      </w:r>
      <w:r>
        <w:rPr>
          <w:spacing w:val="32"/>
          <w:w w:val="105"/>
          <w:sz w:val="24"/>
        </w:rPr>
        <w:t xml:space="preserve"> </w:t>
      </w:r>
      <w:r>
        <w:rPr>
          <w:w w:val="105"/>
          <w:sz w:val="24"/>
        </w:rPr>
        <w:t>expenses.</w:t>
      </w:r>
    </w:p>
    <w:p w14:paraId="5EBF9551" w14:textId="77777777" w:rsidR="00500F35" w:rsidRDefault="00500F35">
      <w:pPr>
        <w:pStyle w:val="BodyText"/>
        <w:rPr>
          <w:sz w:val="25"/>
        </w:rPr>
      </w:pPr>
    </w:p>
    <w:p w14:paraId="76D0235B" w14:textId="77777777" w:rsidR="00500F35" w:rsidRDefault="00CE716D">
      <w:pPr>
        <w:pStyle w:val="ListParagraph"/>
        <w:numPr>
          <w:ilvl w:val="0"/>
          <w:numId w:val="3"/>
        </w:numPr>
        <w:tabs>
          <w:tab w:val="left" w:pos="2260"/>
          <w:tab w:val="left" w:pos="2261"/>
        </w:tabs>
        <w:ind w:hanging="721"/>
        <w:rPr>
          <w:sz w:val="24"/>
        </w:rPr>
      </w:pPr>
      <w:r>
        <w:rPr>
          <w:w w:val="110"/>
          <w:sz w:val="24"/>
        </w:rPr>
        <w:t>The allocation shall be calculated as</w:t>
      </w:r>
      <w:r>
        <w:rPr>
          <w:spacing w:val="31"/>
          <w:w w:val="110"/>
          <w:sz w:val="24"/>
        </w:rPr>
        <w:t xml:space="preserve"> </w:t>
      </w:r>
      <w:r>
        <w:rPr>
          <w:w w:val="110"/>
          <w:sz w:val="24"/>
        </w:rPr>
        <w:t>follows:</w:t>
      </w:r>
    </w:p>
    <w:p w14:paraId="29E95F95" w14:textId="77777777" w:rsidR="00500F35" w:rsidRDefault="00500F35">
      <w:pPr>
        <w:pStyle w:val="BodyText"/>
        <w:spacing w:before="2"/>
        <w:rPr>
          <w:sz w:val="25"/>
        </w:rPr>
      </w:pPr>
    </w:p>
    <w:p w14:paraId="7904A4FA" w14:textId="77777777" w:rsidR="00500F35" w:rsidRDefault="00CE716D">
      <w:pPr>
        <w:pStyle w:val="ListParagraph"/>
        <w:numPr>
          <w:ilvl w:val="1"/>
          <w:numId w:val="3"/>
        </w:numPr>
        <w:tabs>
          <w:tab w:val="left" w:pos="2981"/>
        </w:tabs>
        <w:spacing w:line="244" w:lineRule="auto"/>
        <w:ind w:right="114" w:firstLine="2159"/>
        <w:jc w:val="both"/>
        <w:rPr>
          <w:sz w:val="24"/>
        </w:rPr>
      </w:pPr>
      <w:r>
        <w:rPr>
          <w:w w:val="105"/>
          <w:sz w:val="24"/>
        </w:rPr>
        <w:t>For each of fiscal years 2011 through 2016............$6.75 per each resident of the area served;</w:t>
      </w:r>
    </w:p>
    <w:p w14:paraId="423A0075" w14:textId="77777777" w:rsidR="00500F35" w:rsidRDefault="00500F35">
      <w:pPr>
        <w:pStyle w:val="BodyText"/>
        <w:spacing w:before="8"/>
        <w:rPr>
          <w:sz w:val="15"/>
        </w:rPr>
      </w:pPr>
    </w:p>
    <w:p w14:paraId="4630693C" w14:textId="77777777" w:rsidR="00500F35" w:rsidRDefault="00500F35">
      <w:pPr>
        <w:rPr>
          <w:sz w:val="15"/>
        </w:rPr>
        <w:sectPr w:rsidR="00500F35">
          <w:pgSz w:w="12240" w:h="15840"/>
          <w:pgMar w:top="760" w:right="1040" w:bottom="760" w:left="1340" w:header="0" w:footer="562" w:gutter="0"/>
          <w:cols w:space="720"/>
        </w:sectPr>
      </w:pPr>
    </w:p>
    <w:p w14:paraId="4A420FBE" w14:textId="77777777" w:rsidR="00500F35" w:rsidRDefault="00500F35">
      <w:pPr>
        <w:pStyle w:val="BodyText"/>
        <w:spacing w:before="10"/>
        <w:rPr>
          <w:sz w:val="33"/>
        </w:rPr>
      </w:pPr>
    </w:p>
    <w:p w14:paraId="6362C9E8" w14:textId="77777777" w:rsidR="00500F35" w:rsidRDefault="00CE716D">
      <w:pPr>
        <w:pStyle w:val="BodyText"/>
        <w:ind w:left="100"/>
      </w:pPr>
      <w:r>
        <w:rPr>
          <w:w w:val="105"/>
        </w:rPr>
        <w:t>area served;</w:t>
      </w:r>
    </w:p>
    <w:p w14:paraId="5FE8B9F9" w14:textId="77777777" w:rsidR="00500F35" w:rsidRDefault="00500F35">
      <w:pPr>
        <w:pStyle w:val="BodyText"/>
        <w:rPr>
          <w:sz w:val="28"/>
        </w:rPr>
      </w:pPr>
    </w:p>
    <w:p w14:paraId="7E33667C" w14:textId="77777777" w:rsidR="00500F35" w:rsidRDefault="00500F35">
      <w:pPr>
        <w:pStyle w:val="BodyText"/>
        <w:spacing w:before="10"/>
        <w:rPr>
          <w:sz w:val="21"/>
        </w:rPr>
      </w:pPr>
    </w:p>
    <w:p w14:paraId="14EFABDE" w14:textId="77777777" w:rsidR="00500F35" w:rsidRDefault="00CE716D">
      <w:pPr>
        <w:pStyle w:val="BodyText"/>
        <w:ind w:left="100"/>
      </w:pPr>
      <w:r>
        <w:rPr>
          <w:w w:val="110"/>
        </w:rPr>
        <w:t>area served; and</w:t>
      </w:r>
    </w:p>
    <w:p w14:paraId="49A13133" w14:textId="77777777" w:rsidR="00500F35" w:rsidRDefault="00CE716D">
      <w:pPr>
        <w:pStyle w:val="ListParagraph"/>
        <w:numPr>
          <w:ilvl w:val="1"/>
          <w:numId w:val="3"/>
        </w:numPr>
        <w:tabs>
          <w:tab w:val="left" w:pos="820"/>
          <w:tab w:val="left" w:pos="822"/>
        </w:tabs>
        <w:spacing w:before="109"/>
        <w:ind w:left="821" w:hanging="722"/>
        <w:jc w:val="left"/>
        <w:rPr>
          <w:sz w:val="24"/>
        </w:rPr>
      </w:pPr>
      <w:r>
        <w:rPr>
          <w:w w:val="124"/>
          <w:sz w:val="24"/>
        </w:rPr>
        <w:br w:type="column"/>
      </w:r>
      <w:r>
        <w:rPr>
          <w:w w:val="110"/>
          <w:sz w:val="24"/>
        </w:rPr>
        <w:t xml:space="preserve">For  fiscal  year  2017............$7.00  per  each  resident  of </w:t>
      </w:r>
      <w:r>
        <w:rPr>
          <w:spacing w:val="44"/>
          <w:w w:val="110"/>
          <w:sz w:val="24"/>
        </w:rPr>
        <w:t xml:space="preserve"> </w:t>
      </w:r>
      <w:r>
        <w:rPr>
          <w:w w:val="110"/>
          <w:sz w:val="24"/>
        </w:rPr>
        <w:t>the</w:t>
      </w:r>
    </w:p>
    <w:p w14:paraId="47E94B4B" w14:textId="77777777" w:rsidR="00500F35" w:rsidRDefault="00500F35">
      <w:pPr>
        <w:pStyle w:val="BodyText"/>
        <w:rPr>
          <w:sz w:val="28"/>
        </w:rPr>
      </w:pPr>
    </w:p>
    <w:p w14:paraId="5BFA46F3" w14:textId="77777777" w:rsidR="00500F35" w:rsidRDefault="00500F35">
      <w:pPr>
        <w:pStyle w:val="BodyText"/>
        <w:spacing w:before="8"/>
        <w:rPr>
          <w:sz w:val="21"/>
        </w:rPr>
      </w:pPr>
    </w:p>
    <w:p w14:paraId="2B80B5CA" w14:textId="77777777" w:rsidR="00500F35" w:rsidRDefault="00CE716D">
      <w:pPr>
        <w:pStyle w:val="ListParagraph"/>
        <w:numPr>
          <w:ilvl w:val="1"/>
          <w:numId w:val="3"/>
        </w:numPr>
        <w:tabs>
          <w:tab w:val="left" w:pos="820"/>
          <w:tab w:val="left" w:pos="822"/>
        </w:tabs>
        <w:ind w:left="821" w:hanging="722"/>
        <w:jc w:val="left"/>
        <w:rPr>
          <w:sz w:val="24"/>
        </w:rPr>
      </w:pPr>
      <w:r>
        <w:rPr>
          <w:w w:val="110"/>
          <w:sz w:val="24"/>
        </w:rPr>
        <w:t xml:space="preserve">For  fiscal  year  2018............$7.25  per  each  resident  of </w:t>
      </w:r>
      <w:r>
        <w:rPr>
          <w:spacing w:val="44"/>
          <w:w w:val="110"/>
          <w:sz w:val="24"/>
        </w:rPr>
        <w:t xml:space="preserve"> </w:t>
      </w:r>
      <w:r>
        <w:rPr>
          <w:w w:val="110"/>
          <w:sz w:val="24"/>
        </w:rPr>
        <w:t>the</w:t>
      </w:r>
    </w:p>
    <w:p w14:paraId="03CAD43D" w14:textId="77777777" w:rsidR="00500F35" w:rsidRDefault="00500F35">
      <w:pPr>
        <w:pStyle w:val="BodyText"/>
        <w:rPr>
          <w:sz w:val="28"/>
        </w:rPr>
      </w:pPr>
    </w:p>
    <w:p w14:paraId="173CD113" w14:textId="77777777" w:rsidR="00500F35" w:rsidRDefault="00500F35">
      <w:pPr>
        <w:pStyle w:val="BodyText"/>
        <w:spacing w:before="10"/>
        <w:rPr>
          <w:sz w:val="21"/>
        </w:rPr>
      </w:pPr>
    </w:p>
    <w:p w14:paraId="132D8020" w14:textId="77777777" w:rsidR="00500F35" w:rsidRDefault="00CE716D">
      <w:pPr>
        <w:pStyle w:val="ListParagraph"/>
        <w:numPr>
          <w:ilvl w:val="1"/>
          <w:numId w:val="3"/>
        </w:numPr>
        <w:tabs>
          <w:tab w:val="left" w:pos="820"/>
          <w:tab w:val="left" w:pos="822"/>
          <w:tab w:val="left" w:pos="1605"/>
          <w:tab w:val="left" w:pos="2583"/>
          <w:tab w:val="left" w:pos="3468"/>
          <w:tab w:val="left" w:pos="4398"/>
          <w:tab w:val="left" w:pos="5214"/>
          <w:tab w:val="left" w:pos="6116"/>
          <w:tab w:val="left" w:pos="7097"/>
        </w:tabs>
        <w:spacing w:line="279" w:lineRule="exact"/>
        <w:ind w:left="821" w:hanging="722"/>
        <w:jc w:val="left"/>
        <w:rPr>
          <w:sz w:val="24"/>
        </w:rPr>
      </w:pPr>
      <w:r>
        <w:rPr>
          <w:w w:val="110"/>
          <w:sz w:val="24"/>
        </w:rPr>
        <w:t>For</w:t>
      </w:r>
      <w:r>
        <w:rPr>
          <w:w w:val="110"/>
          <w:sz w:val="24"/>
        </w:rPr>
        <w:tab/>
        <w:t>fiscal</w:t>
      </w:r>
      <w:r>
        <w:rPr>
          <w:w w:val="110"/>
          <w:sz w:val="24"/>
        </w:rPr>
        <w:tab/>
        <w:t>year</w:t>
      </w:r>
      <w:r>
        <w:rPr>
          <w:w w:val="110"/>
          <w:sz w:val="24"/>
        </w:rPr>
        <w:tab/>
        <w:t>2019</w:t>
      </w:r>
      <w:r>
        <w:rPr>
          <w:w w:val="110"/>
          <w:sz w:val="24"/>
        </w:rPr>
        <w:tab/>
        <w:t>and</w:t>
      </w:r>
      <w:r>
        <w:rPr>
          <w:w w:val="110"/>
          <w:sz w:val="24"/>
        </w:rPr>
        <w:tab/>
        <w:t>each</w:t>
      </w:r>
      <w:r>
        <w:rPr>
          <w:w w:val="110"/>
          <w:sz w:val="24"/>
        </w:rPr>
        <w:tab/>
        <w:t>fiscal</w:t>
      </w:r>
      <w:r>
        <w:rPr>
          <w:w w:val="110"/>
          <w:sz w:val="24"/>
        </w:rPr>
        <w:tab/>
        <w:t>year</w:t>
      </w:r>
    </w:p>
    <w:p w14:paraId="53990445" w14:textId="77777777" w:rsidR="00500F35" w:rsidRDefault="00500F35">
      <w:pPr>
        <w:spacing w:line="279" w:lineRule="exact"/>
        <w:rPr>
          <w:sz w:val="24"/>
        </w:rPr>
        <w:sectPr w:rsidR="00500F35">
          <w:type w:val="continuous"/>
          <w:pgSz w:w="12240" w:h="15840"/>
          <w:pgMar w:top="760" w:right="1040" w:bottom="760" w:left="1340" w:header="720" w:footer="720" w:gutter="0"/>
          <w:cols w:num="2" w:space="720" w:equalWidth="0">
            <w:col w:w="1977" w:space="183"/>
            <w:col w:w="7700"/>
          </w:cols>
        </w:sectPr>
      </w:pPr>
    </w:p>
    <w:p w14:paraId="3045B132" w14:textId="77777777" w:rsidR="00500F35" w:rsidRDefault="00CE716D">
      <w:pPr>
        <w:pStyle w:val="BodyText"/>
        <w:tabs>
          <w:tab w:val="left" w:leader="dot" w:pos="2020"/>
        </w:tabs>
        <w:spacing w:before="9"/>
        <w:ind w:left="100"/>
      </w:pPr>
      <w:r>
        <w:rPr>
          <w:w w:val="105"/>
        </w:rPr>
        <w:t>thereafter</w:t>
      </w:r>
      <w:r>
        <w:rPr>
          <w:w w:val="105"/>
        </w:rPr>
        <w:tab/>
        <w:t>$7.50</w:t>
      </w:r>
      <w:r>
        <w:rPr>
          <w:spacing w:val="12"/>
          <w:w w:val="105"/>
        </w:rPr>
        <w:t xml:space="preserve"> </w:t>
      </w:r>
      <w:r>
        <w:rPr>
          <w:w w:val="105"/>
        </w:rPr>
        <w:t>per</w:t>
      </w:r>
      <w:r>
        <w:rPr>
          <w:spacing w:val="10"/>
          <w:w w:val="105"/>
        </w:rPr>
        <w:t xml:space="preserve"> </w:t>
      </w:r>
      <w:r>
        <w:rPr>
          <w:w w:val="105"/>
        </w:rPr>
        <w:t>each</w:t>
      </w:r>
      <w:r>
        <w:rPr>
          <w:spacing w:val="11"/>
          <w:w w:val="105"/>
        </w:rPr>
        <w:t xml:space="preserve"> </w:t>
      </w:r>
      <w:r>
        <w:rPr>
          <w:w w:val="105"/>
        </w:rPr>
        <w:t>resident</w:t>
      </w:r>
      <w:r>
        <w:rPr>
          <w:spacing w:val="12"/>
          <w:w w:val="105"/>
        </w:rPr>
        <w:t xml:space="preserve"> </w:t>
      </w:r>
      <w:r>
        <w:rPr>
          <w:w w:val="105"/>
        </w:rPr>
        <w:t>of</w:t>
      </w:r>
      <w:r>
        <w:rPr>
          <w:spacing w:val="11"/>
          <w:w w:val="105"/>
        </w:rPr>
        <w:t xml:space="preserve"> </w:t>
      </w:r>
      <w:r>
        <w:rPr>
          <w:w w:val="105"/>
        </w:rPr>
        <w:t>the</w:t>
      </w:r>
      <w:r>
        <w:rPr>
          <w:spacing w:val="12"/>
          <w:w w:val="105"/>
        </w:rPr>
        <w:t xml:space="preserve"> </w:t>
      </w:r>
      <w:r>
        <w:rPr>
          <w:w w:val="105"/>
        </w:rPr>
        <w:t>area</w:t>
      </w:r>
      <w:r>
        <w:rPr>
          <w:spacing w:val="12"/>
          <w:w w:val="105"/>
        </w:rPr>
        <w:t xml:space="preserve"> </w:t>
      </w:r>
      <w:r>
        <w:rPr>
          <w:w w:val="105"/>
        </w:rPr>
        <w:t>served.</w:t>
      </w:r>
    </w:p>
    <w:p w14:paraId="7CAB94BE" w14:textId="77777777" w:rsidR="00500F35" w:rsidRDefault="00500F35">
      <w:pPr>
        <w:pStyle w:val="BodyText"/>
        <w:spacing w:before="4"/>
        <w:rPr>
          <w:sz w:val="25"/>
        </w:rPr>
      </w:pPr>
    </w:p>
    <w:p w14:paraId="5D762519" w14:textId="77777777" w:rsidR="00500F35" w:rsidRDefault="00CE716D">
      <w:pPr>
        <w:pStyle w:val="ListParagraph"/>
        <w:numPr>
          <w:ilvl w:val="0"/>
          <w:numId w:val="6"/>
        </w:numPr>
        <w:tabs>
          <w:tab w:val="left" w:pos="1541"/>
        </w:tabs>
        <w:spacing w:line="244" w:lineRule="auto"/>
        <w:ind w:left="100" w:right="114" w:firstLine="719"/>
        <w:jc w:val="both"/>
        <w:rPr>
          <w:sz w:val="24"/>
        </w:rPr>
      </w:pPr>
      <w:r>
        <w:rPr>
          <w:w w:val="110"/>
          <w:sz w:val="24"/>
        </w:rPr>
        <w:t>(1) Each year the State Library Resource Center shall receive a  minimum amount of funding for each State resident in the previous fiscal year, to be used for operating and capital</w:t>
      </w:r>
      <w:r>
        <w:rPr>
          <w:spacing w:val="30"/>
          <w:w w:val="110"/>
          <w:sz w:val="24"/>
        </w:rPr>
        <w:t xml:space="preserve"> </w:t>
      </w:r>
      <w:r>
        <w:rPr>
          <w:w w:val="110"/>
          <w:sz w:val="24"/>
        </w:rPr>
        <w:t>expenses.</w:t>
      </w:r>
    </w:p>
    <w:p w14:paraId="187A1576" w14:textId="77777777" w:rsidR="00500F35" w:rsidRDefault="00500F35">
      <w:pPr>
        <w:pStyle w:val="BodyText"/>
        <w:spacing w:before="1"/>
        <w:rPr>
          <w:sz w:val="25"/>
        </w:rPr>
      </w:pPr>
    </w:p>
    <w:p w14:paraId="1E96207E" w14:textId="77777777" w:rsidR="00500F35" w:rsidRDefault="00CE716D">
      <w:pPr>
        <w:pStyle w:val="ListParagraph"/>
        <w:numPr>
          <w:ilvl w:val="0"/>
          <w:numId w:val="2"/>
        </w:numPr>
        <w:tabs>
          <w:tab w:val="left" w:pos="2260"/>
          <w:tab w:val="left" w:pos="2261"/>
        </w:tabs>
        <w:ind w:hanging="721"/>
        <w:rPr>
          <w:sz w:val="24"/>
        </w:rPr>
      </w:pPr>
      <w:r>
        <w:rPr>
          <w:w w:val="110"/>
          <w:sz w:val="24"/>
        </w:rPr>
        <w:t>The allocation shall be calculated as</w:t>
      </w:r>
      <w:r>
        <w:rPr>
          <w:spacing w:val="31"/>
          <w:w w:val="110"/>
          <w:sz w:val="24"/>
        </w:rPr>
        <w:t xml:space="preserve"> </w:t>
      </w:r>
      <w:r>
        <w:rPr>
          <w:w w:val="110"/>
          <w:sz w:val="24"/>
        </w:rPr>
        <w:t>follows:</w:t>
      </w:r>
    </w:p>
    <w:p w14:paraId="00694656" w14:textId="77777777" w:rsidR="00500F35" w:rsidRDefault="00500F35">
      <w:pPr>
        <w:pStyle w:val="BodyText"/>
        <w:spacing w:before="1"/>
        <w:rPr>
          <w:sz w:val="25"/>
        </w:rPr>
      </w:pPr>
    </w:p>
    <w:p w14:paraId="61BC0C6F" w14:textId="77777777" w:rsidR="00500F35" w:rsidRDefault="00CE716D">
      <w:pPr>
        <w:pStyle w:val="ListParagraph"/>
        <w:numPr>
          <w:ilvl w:val="1"/>
          <w:numId w:val="2"/>
        </w:numPr>
        <w:tabs>
          <w:tab w:val="left" w:pos="2980"/>
          <w:tab w:val="left" w:pos="2981"/>
        </w:tabs>
        <w:spacing w:line="279" w:lineRule="exact"/>
        <w:rPr>
          <w:sz w:val="24"/>
        </w:rPr>
      </w:pPr>
      <w:r>
        <w:rPr>
          <w:w w:val="105"/>
          <w:sz w:val="24"/>
        </w:rPr>
        <w:t>For each of fiscal years 2010 through 2016............$1.67</w:t>
      </w:r>
      <w:r>
        <w:rPr>
          <w:spacing w:val="37"/>
          <w:w w:val="105"/>
          <w:sz w:val="24"/>
        </w:rPr>
        <w:t xml:space="preserve"> </w:t>
      </w:r>
      <w:r>
        <w:rPr>
          <w:w w:val="105"/>
          <w:sz w:val="24"/>
        </w:rPr>
        <w:t>per</w:t>
      </w:r>
    </w:p>
    <w:p w14:paraId="0635EB33" w14:textId="77777777" w:rsidR="00500F35" w:rsidRDefault="00CE716D">
      <w:pPr>
        <w:pStyle w:val="BodyText"/>
        <w:spacing w:before="9"/>
        <w:ind w:left="100"/>
      </w:pPr>
      <w:r>
        <w:rPr>
          <w:w w:val="110"/>
        </w:rPr>
        <w:t>State resident;</w:t>
      </w:r>
    </w:p>
    <w:p w14:paraId="5D8CC277" w14:textId="77777777" w:rsidR="00500F35" w:rsidRDefault="00500F35">
      <w:pPr>
        <w:pStyle w:val="BodyText"/>
        <w:spacing w:before="1"/>
        <w:rPr>
          <w:sz w:val="16"/>
        </w:rPr>
      </w:pPr>
    </w:p>
    <w:p w14:paraId="7C0D3F3F" w14:textId="77777777" w:rsidR="00500F35" w:rsidRDefault="00CE716D">
      <w:pPr>
        <w:pStyle w:val="ListParagraph"/>
        <w:numPr>
          <w:ilvl w:val="1"/>
          <w:numId w:val="2"/>
        </w:numPr>
        <w:tabs>
          <w:tab w:val="left" w:pos="2980"/>
          <w:tab w:val="left" w:pos="2981"/>
          <w:tab w:val="left" w:leader="dot" w:pos="5972"/>
        </w:tabs>
        <w:spacing w:before="108"/>
        <w:rPr>
          <w:sz w:val="24"/>
        </w:rPr>
      </w:pPr>
      <w:r>
        <w:rPr>
          <w:w w:val="105"/>
          <w:sz w:val="24"/>
        </w:rPr>
        <w:t>For fiscal</w:t>
      </w:r>
      <w:r>
        <w:rPr>
          <w:spacing w:val="29"/>
          <w:w w:val="105"/>
          <w:sz w:val="24"/>
        </w:rPr>
        <w:t xml:space="preserve"> </w:t>
      </w:r>
      <w:r>
        <w:rPr>
          <w:w w:val="105"/>
          <w:sz w:val="24"/>
        </w:rPr>
        <w:t>year</w:t>
      </w:r>
      <w:r>
        <w:rPr>
          <w:spacing w:val="12"/>
          <w:w w:val="105"/>
          <w:sz w:val="24"/>
        </w:rPr>
        <w:t xml:space="preserve"> </w:t>
      </w:r>
      <w:r>
        <w:rPr>
          <w:w w:val="105"/>
          <w:sz w:val="24"/>
        </w:rPr>
        <w:t>2017</w:t>
      </w:r>
      <w:r>
        <w:rPr>
          <w:w w:val="105"/>
          <w:sz w:val="24"/>
        </w:rPr>
        <w:tab/>
        <w:t>$1.73 per State</w:t>
      </w:r>
      <w:r>
        <w:rPr>
          <w:spacing w:val="39"/>
          <w:w w:val="105"/>
          <w:sz w:val="24"/>
        </w:rPr>
        <w:t xml:space="preserve"> </w:t>
      </w:r>
      <w:r>
        <w:rPr>
          <w:w w:val="105"/>
          <w:sz w:val="24"/>
        </w:rPr>
        <w:t>resident;</w:t>
      </w:r>
    </w:p>
    <w:p w14:paraId="234042EF" w14:textId="77777777" w:rsidR="00500F35" w:rsidRDefault="00500F35">
      <w:pPr>
        <w:pStyle w:val="BodyText"/>
        <w:spacing w:before="2"/>
        <w:rPr>
          <w:sz w:val="25"/>
        </w:rPr>
      </w:pPr>
    </w:p>
    <w:p w14:paraId="735485CA" w14:textId="77777777" w:rsidR="00500F35" w:rsidRDefault="00CE716D">
      <w:pPr>
        <w:pStyle w:val="ListParagraph"/>
        <w:numPr>
          <w:ilvl w:val="1"/>
          <w:numId w:val="2"/>
        </w:numPr>
        <w:tabs>
          <w:tab w:val="left" w:pos="2980"/>
          <w:tab w:val="left" w:pos="2981"/>
          <w:tab w:val="left" w:leader="dot" w:pos="5976"/>
        </w:tabs>
        <w:rPr>
          <w:sz w:val="24"/>
        </w:rPr>
      </w:pPr>
      <w:r>
        <w:rPr>
          <w:w w:val="105"/>
          <w:sz w:val="24"/>
        </w:rPr>
        <w:t>For fiscal</w:t>
      </w:r>
      <w:r>
        <w:rPr>
          <w:spacing w:val="29"/>
          <w:w w:val="105"/>
          <w:sz w:val="24"/>
        </w:rPr>
        <w:t xml:space="preserve"> </w:t>
      </w:r>
      <w:r>
        <w:rPr>
          <w:w w:val="105"/>
          <w:sz w:val="24"/>
        </w:rPr>
        <w:t>year</w:t>
      </w:r>
      <w:r>
        <w:rPr>
          <w:spacing w:val="12"/>
          <w:w w:val="105"/>
          <w:sz w:val="24"/>
        </w:rPr>
        <w:t xml:space="preserve"> </w:t>
      </w:r>
      <w:r>
        <w:rPr>
          <w:w w:val="105"/>
          <w:sz w:val="24"/>
        </w:rPr>
        <w:t>2018</w:t>
      </w:r>
      <w:r>
        <w:rPr>
          <w:w w:val="105"/>
          <w:sz w:val="24"/>
        </w:rPr>
        <w:tab/>
        <w:t>$1.79 per State resident;</w:t>
      </w:r>
      <w:r>
        <w:rPr>
          <w:spacing w:val="6"/>
          <w:w w:val="105"/>
          <w:sz w:val="24"/>
        </w:rPr>
        <w:t xml:space="preserve"> </w:t>
      </w:r>
      <w:r>
        <w:rPr>
          <w:w w:val="105"/>
          <w:sz w:val="24"/>
        </w:rPr>
        <w:t>and</w:t>
      </w:r>
    </w:p>
    <w:p w14:paraId="0C9D94B7" w14:textId="77777777" w:rsidR="00500F35" w:rsidRDefault="00500F35">
      <w:pPr>
        <w:rPr>
          <w:sz w:val="24"/>
        </w:rPr>
        <w:sectPr w:rsidR="00500F35">
          <w:type w:val="continuous"/>
          <w:pgSz w:w="12240" w:h="15840"/>
          <w:pgMar w:top="760" w:right="1040" w:bottom="760" w:left="1340" w:header="720" w:footer="720" w:gutter="0"/>
          <w:cols w:space="720"/>
        </w:sectPr>
      </w:pPr>
    </w:p>
    <w:p w14:paraId="145EED8D" w14:textId="77777777" w:rsidR="00500F35" w:rsidRDefault="00CE716D">
      <w:pPr>
        <w:pStyle w:val="BodyText"/>
        <w:tabs>
          <w:tab w:val="left" w:pos="8794"/>
        </w:tabs>
        <w:spacing w:before="82"/>
        <w:ind w:left="3093"/>
      </w:pPr>
      <w:r>
        <w:rPr>
          <w:w w:val="115"/>
        </w:rPr>
        <w:t>MARTIN</w:t>
      </w:r>
      <w:r>
        <w:rPr>
          <w:spacing w:val="1"/>
          <w:w w:val="115"/>
        </w:rPr>
        <w:t xml:space="preserve"> </w:t>
      </w:r>
      <w:r>
        <w:rPr>
          <w:w w:val="115"/>
        </w:rPr>
        <w:t>O'MALLEY, Governor</w:t>
      </w:r>
      <w:r>
        <w:rPr>
          <w:w w:val="115"/>
        </w:rPr>
        <w:tab/>
        <w:t>Ch.</w:t>
      </w:r>
      <w:r>
        <w:rPr>
          <w:spacing w:val="-3"/>
          <w:w w:val="115"/>
        </w:rPr>
        <w:t xml:space="preserve"> </w:t>
      </w:r>
      <w:r>
        <w:rPr>
          <w:w w:val="115"/>
        </w:rPr>
        <w:t>498</w:t>
      </w:r>
    </w:p>
    <w:p w14:paraId="18CBEF20" w14:textId="77777777" w:rsidR="00500F35" w:rsidRDefault="00500F35">
      <w:pPr>
        <w:pStyle w:val="BodyText"/>
        <w:rPr>
          <w:sz w:val="20"/>
        </w:rPr>
      </w:pPr>
    </w:p>
    <w:p w14:paraId="62A15B3D" w14:textId="77777777" w:rsidR="00500F35" w:rsidRDefault="00500F35">
      <w:pPr>
        <w:pStyle w:val="BodyText"/>
        <w:rPr>
          <w:sz w:val="20"/>
        </w:rPr>
      </w:pPr>
    </w:p>
    <w:p w14:paraId="63363156" w14:textId="77777777" w:rsidR="00500F35" w:rsidRPr="009A5718" w:rsidRDefault="00CE716D">
      <w:pPr>
        <w:pStyle w:val="ListParagraph"/>
        <w:numPr>
          <w:ilvl w:val="1"/>
          <w:numId w:val="2"/>
        </w:numPr>
        <w:tabs>
          <w:tab w:val="left" w:leader="dot" w:pos="2020"/>
          <w:tab w:val="left" w:pos="2981"/>
        </w:tabs>
        <w:spacing w:before="237" w:line="244" w:lineRule="auto"/>
        <w:ind w:left="100" w:right="112" w:firstLine="2159"/>
        <w:jc w:val="both"/>
        <w:rPr>
          <w:sz w:val="24"/>
        </w:rPr>
      </w:pPr>
      <w:r w:rsidRPr="009A5718">
        <w:rPr>
          <w:w w:val="110"/>
          <w:sz w:val="24"/>
        </w:rPr>
        <w:t>For   fiscal   year    2019    and    each    fiscal    year thereafter</w:t>
      </w:r>
      <w:r w:rsidRPr="009A5718">
        <w:rPr>
          <w:w w:val="110"/>
          <w:sz w:val="24"/>
        </w:rPr>
        <w:tab/>
        <w:t>$1.85 per State</w:t>
      </w:r>
      <w:r w:rsidRPr="009A5718">
        <w:rPr>
          <w:spacing w:val="21"/>
          <w:w w:val="110"/>
          <w:sz w:val="24"/>
        </w:rPr>
        <w:t xml:space="preserve"> </w:t>
      </w:r>
      <w:r w:rsidRPr="009A5718">
        <w:rPr>
          <w:w w:val="110"/>
          <w:sz w:val="24"/>
        </w:rPr>
        <w:t>resident.</w:t>
      </w:r>
    </w:p>
    <w:p w14:paraId="310FABF3" w14:textId="77777777" w:rsidR="00500F35" w:rsidRPr="009A5718" w:rsidRDefault="00500F35">
      <w:pPr>
        <w:pStyle w:val="BodyText"/>
        <w:spacing w:before="11"/>
      </w:pPr>
    </w:p>
    <w:p w14:paraId="41445ED8" w14:textId="32613A5D" w:rsidR="00500F35" w:rsidRPr="009A5718" w:rsidRDefault="00CE716D">
      <w:pPr>
        <w:pStyle w:val="ListParagraph"/>
        <w:numPr>
          <w:ilvl w:val="0"/>
          <w:numId w:val="6"/>
        </w:numPr>
        <w:tabs>
          <w:tab w:val="left" w:pos="1541"/>
        </w:tabs>
        <w:spacing w:line="247" w:lineRule="auto"/>
        <w:ind w:left="100" w:right="106" w:firstLine="719"/>
        <w:jc w:val="both"/>
        <w:rPr>
          <w:sz w:val="26"/>
        </w:rPr>
      </w:pPr>
      <w:r w:rsidRPr="009A5718">
        <w:rPr>
          <w:w w:val="115"/>
          <w:sz w:val="26"/>
          <w:u w:val="single"/>
        </w:rPr>
        <w:t>B</w:t>
      </w:r>
      <w:r w:rsidRPr="009A5718">
        <w:rPr>
          <w:w w:val="115"/>
          <w:sz w:val="21"/>
          <w:u w:val="single"/>
        </w:rPr>
        <w:t xml:space="preserve">EGINNING IN FISCAL YEAR </w:t>
      </w:r>
      <w:r w:rsidRPr="009A5718">
        <w:rPr>
          <w:w w:val="115"/>
          <w:sz w:val="26"/>
          <w:u w:val="single"/>
        </w:rPr>
        <w:t xml:space="preserve">2016 </w:t>
      </w:r>
      <w:r w:rsidRPr="009A5718">
        <w:rPr>
          <w:w w:val="115"/>
          <w:sz w:val="21"/>
          <w:u w:val="single"/>
        </w:rPr>
        <w:t>AND IN EACH</w:t>
      </w:r>
      <w:r w:rsidRPr="009A5718">
        <w:rPr>
          <w:w w:val="115"/>
          <w:sz w:val="21"/>
        </w:rPr>
        <w:t xml:space="preserve"> FISCAL YEAR </w:t>
      </w:r>
      <w:r w:rsidRPr="009A5718">
        <w:rPr>
          <w:w w:val="115"/>
          <w:sz w:val="21"/>
          <w:u w:val="single"/>
        </w:rPr>
        <w:t>THEREAFTER</w:t>
      </w:r>
      <w:r w:rsidRPr="009A5718">
        <w:rPr>
          <w:w w:val="115"/>
          <w:sz w:val="26"/>
          <w:u w:val="single"/>
        </w:rPr>
        <w:t>,</w:t>
      </w:r>
      <w:r w:rsidRPr="009A5718">
        <w:rPr>
          <w:w w:val="115"/>
          <w:sz w:val="26"/>
        </w:rPr>
        <w:t xml:space="preserve"> </w:t>
      </w:r>
      <w:r w:rsidRPr="009A5718">
        <w:rPr>
          <w:w w:val="115"/>
          <w:sz w:val="21"/>
        </w:rPr>
        <w:t xml:space="preserve">THE </w:t>
      </w:r>
      <w:r w:rsidRPr="009A5718">
        <w:rPr>
          <w:w w:val="115"/>
          <w:sz w:val="26"/>
        </w:rPr>
        <w:t>M</w:t>
      </w:r>
      <w:r w:rsidRPr="009A5718">
        <w:rPr>
          <w:w w:val="115"/>
          <w:sz w:val="21"/>
        </w:rPr>
        <w:t xml:space="preserve">ARYLAND </w:t>
      </w:r>
      <w:r w:rsidRPr="009A5718">
        <w:rPr>
          <w:w w:val="115"/>
          <w:sz w:val="26"/>
        </w:rPr>
        <w:t>L</w:t>
      </w:r>
      <w:r w:rsidRPr="009A5718">
        <w:rPr>
          <w:w w:val="115"/>
          <w:sz w:val="21"/>
        </w:rPr>
        <w:t xml:space="preserve">IBRARY FOR THE </w:t>
      </w:r>
      <w:r w:rsidRPr="009A5718">
        <w:rPr>
          <w:w w:val="115"/>
          <w:sz w:val="26"/>
        </w:rPr>
        <w:t>B</w:t>
      </w:r>
      <w:r w:rsidRPr="009A5718">
        <w:rPr>
          <w:w w:val="115"/>
          <w:sz w:val="21"/>
        </w:rPr>
        <w:t xml:space="preserve">LIND AND </w:t>
      </w:r>
      <w:r w:rsidRPr="009A5718">
        <w:rPr>
          <w:w w:val="115"/>
          <w:sz w:val="26"/>
        </w:rPr>
        <w:t>P</w:t>
      </w:r>
      <w:r w:rsidRPr="009A5718">
        <w:rPr>
          <w:w w:val="115"/>
          <w:sz w:val="21"/>
        </w:rPr>
        <w:t xml:space="preserve">HYSICALLY </w:t>
      </w:r>
      <w:r w:rsidRPr="009A5718">
        <w:rPr>
          <w:w w:val="115"/>
          <w:sz w:val="26"/>
        </w:rPr>
        <w:t>H</w:t>
      </w:r>
      <w:r w:rsidRPr="009A5718">
        <w:rPr>
          <w:w w:val="115"/>
          <w:sz w:val="21"/>
        </w:rPr>
        <w:t xml:space="preserve">ANDICAPPED SHALL RECEIVE AN AMOUNT EQUIVALENT TO AT LEAST  </w:t>
      </w:r>
      <w:r w:rsidRPr="009A5718">
        <w:rPr>
          <w:w w:val="115"/>
          <w:sz w:val="26"/>
        </w:rPr>
        <w:t xml:space="preserve">25%  </w:t>
      </w:r>
      <w:r w:rsidRPr="009A5718">
        <w:rPr>
          <w:w w:val="115"/>
          <w:sz w:val="21"/>
        </w:rPr>
        <w:t xml:space="preserve">OF  THE AMOUNT RECEIVED BY THE </w:t>
      </w:r>
      <w:r w:rsidRPr="009A5718">
        <w:rPr>
          <w:w w:val="115"/>
          <w:sz w:val="26"/>
        </w:rPr>
        <w:t>S</w:t>
      </w:r>
      <w:r w:rsidRPr="009A5718">
        <w:rPr>
          <w:w w:val="115"/>
          <w:sz w:val="21"/>
        </w:rPr>
        <w:t xml:space="preserve">TATE </w:t>
      </w:r>
      <w:r w:rsidRPr="009A5718">
        <w:rPr>
          <w:w w:val="115"/>
          <w:sz w:val="26"/>
        </w:rPr>
        <w:t>L</w:t>
      </w:r>
      <w:r w:rsidRPr="009A5718">
        <w:rPr>
          <w:w w:val="115"/>
          <w:sz w:val="21"/>
        </w:rPr>
        <w:t xml:space="preserve">IBRARY </w:t>
      </w:r>
      <w:r w:rsidRPr="009A5718">
        <w:rPr>
          <w:w w:val="115"/>
          <w:sz w:val="26"/>
        </w:rPr>
        <w:t>R</w:t>
      </w:r>
      <w:r w:rsidRPr="009A5718">
        <w:rPr>
          <w:w w:val="115"/>
          <w:sz w:val="21"/>
        </w:rPr>
        <w:t xml:space="preserve">ESOURCE  </w:t>
      </w:r>
      <w:r w:rsidRPr="009A5718">
        <w:rPr>
          <w:w w:val="115"/>
          <w:sz w:val="26"/>
        </w:rPr>
        <w:t>C</w:t>
      </w:r>
      <w:r w:rsidRPr="009A5718">
        <w:rPr>
          <w:w w:val="115"/>
          <w:sz w:val="21"/>
        </w:rPr>
        <w:t>ENTER  FOR  THE  SAME</w:t>
      </w:r>
      <w:r w:rsidRPr="009A5718">
        <w:rPr>
          <w:spacing w:val="13"/>
          <w:w w:val="115"/>
          <w:sz w:val="21"/>
        </w:rPr>
        <w:t xml:space="preserve"> </w:t>
      </w:r>
      <w:r w:rsidRPr="009A5718">
        <w:rPr>
          <w:w w:val="115"/>
          <w:sz w:val="21"/>
        </w:rPr>
        <w:t>FISCAL</w:t>
      </w:r>
      <w:r w:rsidRPr="009A5718">
        <w:rPr>
          <w:spacing w:val="18"/>
          <w:w w:val="115"/>
          <w:sz w:val="21"/>
        </w:rPr>
        <w:t xml:space="preserve"> </w:t>
      </w:r>
      <w:r w:rsidRPr="009A5718">
        <w:rPr>
          <w:w w:val="115"/>
          <w:sz w:val="21"/>
        </w:rPr>
        <w:t>YEAR</w:t>
      </w:r>
      <w:r w:rsidRPr="009A5718">
        <w:rPr>
          <w:spacing w:val="15"/>
          <w:w w:val="115"/>
          <w:sz w:val="21"/>
        </w:rPr>
        <w:t xml:space="preserve"> </w:t>
      </w:r>
      <w:r w:rsidRPr="009A5718">
        <w:rPr>
          <w:w w:val="115"/>
          <w:sz w:val="21"/>
        </w:rPr>
        <w:t>UNDER</w:t>
      </w:r>
      <w:r w:rsidRPr="009A5718">
        <w:rPr>
          <w:spacing w:val="17"/>
          <w:w w:val="115"/>
          <w:sz w:val="21"/>
        </w:rPr>
        <w:t xml:space="preserve"> </w:t>
      </w:r>
      <w:r w:rsidRPr="009A5718">
        <w:rPr>
          <w:w w:val="115"/>
          <w:sz w:val="21"/>
        </w:rPr>
        <w:t>SUBSECTION</w:t>
      </w:r>
      <w:r w:rsidRPr="009A5718">
        <w:rPr>
          <w:spacing w:val="13"/>
          <w:w w:val="115"/>
          <w:sz w:val="21"/>
        </w:rPr>
        <w:t xml:space="preserve"> </w:t>
      </w:r>
      <w:r w:rsidRPr="009A5718">
        <w:rPr>
          <w:w w:val="115"/>
          <w:sz w:val="26"/>
        </w:rPr>
        <w:t>(</w:t>
      </w:r>
      <w:r w:rsidRPr="009A5718">
        <w:rPr>
          <w:w w:val="115"/>
          <w:sz w:val="21"/>
        </w:rPr>
        <w:t>D</w:t>
      </w:r>
      <w:r w:rsidRPr="009A5718">
        <w:rPr>
          <w:w w:val="115"/>
          <w:sz w:val="26"/>
        </w:rPr>
        <w:t>)</w:t>
      </w:r>
      <w:r w:rsidRPr="009A5718">
        <w:rPr>
          <w:spacing w:val="3"/>
          <w:w w:val="115"/>
          <w:sz w:val="26"/>
        </w:rPr>
        <w:t xml:space="preserve"> </w:t>
      </w:r>
      <w:r w:rsidRPr="009A5718">
        <w:rPr>
          <w:w w:val="115"/>
          <w:sz w:val="21"/>
        </w:rPr>
        <w:t>OF</w:t>
      </w:r>
      <w:r w:rsidRPr="009A5718">
        <w:rPr>
          <w:spacing w:val="18"/>
          <w:w w:val="115"/>
          <w:sz w:val="21"/>
        </w:rPr>
        <w:t xml:space="preserve"> </w:t>
      </w:r>
      <w:r w:rsidRPr="009A5718">
        <w:rPr>
          <w:w w:val="115"/>
          <w:sz w:val="21"/>
        </w:rPr>
        <w:t>THIS</w:t>
      </w:r>
      <w:r w:rsidRPr="009A5718">
        <w:rPr>
          <w:spacing w:val="17"/>
          <w:w w:val="115"/>
          <w:sz w:val="21"/>
        </w:rPr>
        <w:t xml:space="preserve"> </w:t>
      </w:r>
      <w:r w:rsidRPr="009A5718">
        <w:rPr>
          <w:w w:val="115"/>
          <w:sz w:val="21"/>
        </w:rPr>
        <w:t>SECTION</w:t>
      </w:r>
      <w:r w:rsidRPr="009A5718">
        <w:rPr>
          <w:w w:val="115"/>
          <w:sz w:val="26"/>
        </w:rPr>
        <w:t>.</w:t>
      </w:r>
    </w:p>
    <w:p w14:paraId="76F76EF0" w14:textId="77777777" w:rsidR="00500F35" w:rsidRPr="009A5718" w:rsidRDefault="00500F35">
      <w:pPr>
        <w:pStyle w:val="BodyText"/>
        <w:spacing w:before="1"/>
      </w:pPr>
    </w:p>
    <w:p w14:paraId="0D67F1AA" w14:textId="77777777" w:rsidR="00500F35" w:rsidRPr="009A5718" w:rsidRDefault="00CE716D">
      <w:pPr>
        <w:pStyle w:val="ListParagraph"/>
        <w:numPr>
          <w:ilvl w:val="0"/>
          <w:numId w:val="1"/>
        </w:numPr>
        <w:tabs>
          <w:tab w:val="left" w:pos="1540"/>
          <w:tab w:val="left" w:pos="1541"/>
          <w:tab w:val="left" w:pos="2260"/>
        </w:tabs>
        <w:ind w:hanging="721"/>
        <w:rPr>
          <w:sz w:val="24"/>
        </w:rPr>
      </w:pPr>
      <w:r w:rsidRPr="009A5718">
        <w:rPr>
          <w:w w:val="110"/>
          <w:sz w:val="24"/>
        </w:rPr>
        <w:t>(1)</w:t>
      </w:r>
      <w:r w:rsidRPr="009A5718">
        <w:rPr>
          <w:w w:val="110"/>
          <w:sz w:val="24"/>
        </w:rPr>
        <w:tab/>
        <w:t>The Department</w:t>
      </w:r>
      <w:r w:rsidRPr="009A5718">
        <w:rPr>
          <w:spacing w:val="15"/>
          <w:w w:val="110"/>
          <w:sz w:val="24"/>
        </w:rPr>
        <w:t xml:space="preserve"> </w:t>
      </w:r>
      <w:r w:rsidRPr="009A5718">
        <w:rPr>
          <w:w w:val="110"/>
          <w:sz w:val="24"/>
        </w:rPr>
        <w:t>shall:</w:t>
      </w:r>
    </w:p>
    <w:p w14:paraId="67AEBFA0" w14:textId="77777777" w:rsidR="00500F35" w:rsidRPr="009A5718" w:rsidRDefault="00500F35">
      <w:pPr>
        <w:pStyle w:val="BodyText"/>
        <w:spacing w:before="3"/>
        <w:rPr>
          <w:sz w:val="25"/>
        </w:rPr>
      </w:pPr>
    </w:p>
    <w:p w14:paraId="35FA5828" w14:textId="77777777" w:rsidR="00500F35" w:rsidRPr="009A5718" w:rsidRDefault="00CE716D">
      <w:pPr>
        <w:pStyle w:val="ListParagraph"/>
        <w:numPr>
          <w:ilvl w:val="1"/>
          <w:numId w:val="1"/>
        </w:numPr>
        <w:tabs>
          <w:tab w:val="left" w:pos="2981"/>
        </w:tabs>
        <w:spacing w:line="244" w:lineRule="auto"/>
        <w:ind w:right="105" w:firstLine="2159"/>
        <w:jc w:val="both"/>
        <w:rPr>
          <w:sz w:val="24"/>
        </w:rPr>
      </w:pPr>
      <w:r w:rsidRPr="009A5718">
        <w:rPr>
          <w:w w:val="115"/>
          <w:sz w:val="24"/>
        </w:rPr>
        <w:t>Disburse funds to the State and regional resource</w:t>
      </w:r>
      <w:r w:rsidRPr="009A5718">
        <w:rPr>
          <w:spacing w:val="-39"/>
          <w:w w:val="115"/>
          <w:sz w:val="24"/>
        </w:rPr>
        <w:t xml:space="preserve"> </w:t>
      </w:r>
      <w:r w:rsidRPr="009A5718">
        <w:rPr>
          <w:w w:val="115"/>
          <w:sz w:val="24"/>
        </w:rPr>
        <w:t>centers</w:t>
      </w:r>
      <w:r w:rsidRPr="009A5718">
        <w:rPr>
          <w:w w:val="115"/>
          <w:sz w:val="26"/>
        </w:rPr>
        <w:t xml:space="preserve">, </w:t>
      </w:r>
      <w:r w:rsidRPr="009A5718">
        <w:rPr>
          <w:w w:val="115"/>
          <w:sz w:val="21"/>
        </w:rPr>
        <w:t xml:space="preserve">THE  </w:t>
      </w:r>
      <w:r w:rsidRPr="009A5718">
        <w:rPr>
          <w:w w:val="115"/>
          <w:sz w:val="26"/>
        </w:rPr>
        <w:t>M</w:t>
      </w:r>
      <w:r w:rsidRPr="009A5718">
        <w:rPr>
          <w:w w:val="115"/>
          <w:sz w:val="21"/>
        </w:rPr>
        <w:t xml:space="preserve">ARYLAND  </w:t>
      </w:r>
      <w:r w:rsidRPr="009A5718">
        <w:rPr>
          <w:w w:val="115"/>
          <w:sz w:val="26"/>
        </w:rPr>
        <w:t>L</w:t>
      </w:r>
      <w:r w:rsidRPr="009A5718">
        <w:rPr>
          <w:w w:val="115"/>
          <w:sz w:val="21"/>
        </w:rPr>
        <w:t xml:space="preserve">IBRARY  FOR  THE  </w:t>
      </w:r>
      <w:r w:rsidRPr="009A5718">
        <w:rPr>
          <w:w w:val="115"/>
          <w:sz w:val="26"/>
        </w:rPr>
        <w:t>B</w:t>
      </w:r>
      <w:r w:rsidRPr="009A5718">
        <w:rPr>
          <w:w w:val="115"/>
          <w:sz w:val="21"/>
        </w:rPr>
        <w:t xml:space="preserve">LIND   AND   </w:t>
      </w:r>
      <w:r w:rsidRPr="009A5718">
        <w:rPr>
          <w:w w:val="115"/>
          <w:sz w:val="26"/>
        </w:rPr>
        <w:t>P</w:t>
      </w:r>
      <w:r w:rsidRPr="009A5718">
        <w:rPr>
          <w:w w:val="115"/>
          <w:sz w:val="21"/>
        </w:rPr>
        <w:t xml:space="preserve">HYSICALLY   </w:t>
      </w:r>
      <w:r w:rsidRPr="009A5718">
        <w:rPr>
          <w:w w:val="115"/>
          <w:sz w:val="26"/>
        </w:rPr>
        <w:t>H</w:t>
      </w:r>
      <w:r w:rsidRPr="009A5718">
        <w:rPr>
          <w:w w:val="115"/>
          <w:sz w:val="21"/>
        </w:rPr>
        <w:t>ANDICAPPED</w:t>
      </w:r>
      <w:r w:rsidRPr="009A5718">
        <w:rPr>
          <w:w w:val="115"/>
          <w:sz w:val="26"/>
        </w:rPr>
        <w:t xml:space="preserve">, </w:t>
      </w:r>
      <w:r w:rsidRPr="009A5718">
        <w:rPr>
          <w:w w:val="115"/>
          <w:sz w:val="24"/>
        </w:rPr>
        <w:t>and metropolitan cooperative service programs;</w:t>
      </w:r>
      <w:r w:rsidRPr="009A5718">
        <w:rPr>
          <w:spacing w:val="-13"/>
          <w:w w:val="115"/>
          <w:sz w:val="24"/>
        </w:rPr>
        <w:t xml:space="preserve"> </w:t>
      </w:r>
      <w:r w:rsidRPr="009A5718">
        <w:rPr>
          <w:w w:val="115"/>
          <w:sz w:val="24"/>
        </w:rPr>
        <w:t>and</w:t>
      </w:r>
    </w:p>
    <w:p w14:paraId="6014DA1C" w14:textId="77777777" w:rsidR="00500F35" w:rsidRDefault="00500F35">
      <w:pPr>
        <w:pStyle w:val="BodyText"/>
        <w:spacing w:before="10"/>
      </w:pPr>
    </w:p>
    <w:p w14:paraId="1B004D60" w14:textId="77777777" w:rsidR="00500F35" w:rsidRDefault="00CE716D">
      <w:pPr>
        <w:pStyle w:val="ListParagraph"/>
        <w:numPr>
          <w:ilvl w:val="1"/>
          <w:numId w:val="1"/>
        </w:numPr>
        <w:tabs>
          <w:tab w:val="left" w:pos="2981"/>
        </w:tabs>
        <w:spacing w:line="244" w:lineRule="auto"/>
        <w:ind w:right="110" w:firstLine="2159"/>
        <w:jc w:val="both"/>
        <w:rPr>
          <w:sz w:val="24"/>
        </w:rPr>
      </w:pPr>
      <w:r>
        <w:rPr>
          <w:w w:val="110"/>
          <w:sz w:val="24"/>
        </w:rPr>
        <w:t>Require that these funds be used subject to any conditions specified by the appropriating agency or imposed under this</w:t>
      </w:r>
      <w:r>
        <w:rPr>
          <w:spacing w:val="20"/>
          <w:w w:val="110"/>
          <w:sz w:val="24"/>
        </w:rPr>
        <w:t xml:space="preserve"> </w:t>
      </w:r>
      <w:r>
        <w:rPr>
          <w:w w:val="110"/>
          <w:sz w:val="24"/>
        </w:rPr>
        <w:t>subtitle.</w:t>
      </w:r>
    </w:p>
    <w:p w14:paraId="75A5103F" w14:textId="77777777" w:rsidR="00500F35" w:rsidRDefault="00500F35">
      <w:pPr>
        <w:pStyle w:val="BodyText"/>
        <w:spacing w:before="11"/>
      </w:pPr>
    </w:p>
    <w:p w14:paraId="586D3FD0" w14:textId="77777777" w:rsidR="00500F35" w:rsidRDefault="00CE716D">
      <w:pPr>
        <w:pStyle w:val="BodyText"/>
        <w:spacing w:line="244" w:lineRule="auto"/>
        <w:ind w:left="100" w:right="112" w:firstLine="1439"/>
        <w:jc w:val="both"/>
      </w:pPr>
      <w:r>
        <w:rPr>
          <w:w w:val="105"/>
        </w:rPr>
        <w:t>(2) The Department may authorize the  State Comptroller  to  withhold funds from any regional resource center or metropolitan cooperative service program that</w:t>
      </w:r>
      <w:r>
        <w:rPr>
          <w:spacing w:val="13"/>
          <w:w w:val="105"/>
        </w:rPr>
        <w:t xml:space="preserve"> </w:t>
      </w:r>
      <w:r>
        <w:rPr>
          <w:w w:val="105"/>
        </w:rPr>
        <w:t>fails</w:t>
      </w:r>
      <w:r>
        <w:rPr>
          <w:spacing w:val="14"/>
          <w:w w:val="105"/>
        </w:rPr>
        <w:t xml:space="preserve"> </w:t>
      </w:r>
      <w:r>
        <w:rPr>
          <w:w w:val="105"/>
        </w:rPr>
        <w:t>to</w:t>
      </w:r>
      <w:r>
        <w:rPr>
          <w:spacing w:val="13"/>
          <w:w w:val="105"/>
        </w:rPr>
        <w:t xml:space="preserve"> </w:t>
      </w:r>
      <w:r>
        <w:rPr>
          <w:w w:val="105"/>
        </w:rPr>
        <w:t>meet</w:t>
      </w:r>
      <w:r>
        <w:rPr>
          <w:spacing w:val="15"/>
          <w:w w:val="105"/>
        </w:rPr>
        <w:t xml:space="preserve"> </w:t>
      </w:r>
      <w:r>
        <w:rPr>
          <w:w w:val="105"/>
        </w:rPr>
        <w:t>the</w:t>
      </w:r>
      <w:r>
        <w:rPr>
          <w:spacing w:val="9"/>
          <w:w w:val="105"/>
        </w:rPr>
        <w:t xml:space="preserve"> </w:t>
      </w:r>
      <w:r>
        <w:rPr>
          <w:w w:val="105"/>
        </w:rPr>
        <w:t>standards</w:t>
      </w:r>
      <w:r>
        <w:rPr>
          <w:spacing w:val="14"/>
          <w:w w:val="105"/>
        </w:rPr>
        <w:t xml:space="preserve"> </w:t>
      </w:r>
      <w:r>
        <w:rPr>
          <w:w w:val="105"/>
        </w:rPr>
        <w:t>adopted</w:t>
      </w:r>
      <w:r>
        <w:rPr>
          <w:spacing w:val="12"/>
          <w:w w:val="105"/>
        </w:rPr>
        <w:t xml:space="preserve"> </w:t>
      </w:r>
      <w:r>
        <w:rPr>
          <w:w w:val="105"/>
        </w:rPr>
        <w:t>by</w:t>
      </w:r>
      <w:r>
        <w:rPr>
          <w:spacing w:val="15"/>
          <w:w w:val="105"/>
        </w:rPr>
        <w:t xml:space="preserve"> </w:t>
      </w:r>
      <w:r>
        <w:rPr>
          <w:w w:val="105"/>
        </w:rPr>
        <w:t>the</w:t>
      </w:r>
      <w:r>
        <w:rPr>
          <w:spacing w:val="14"/>
          <w:w w:val="105"/>
        </w:rPr>
        <w:t xml:space="preserve"> </w:t>
      </w:r>
      <w:r>
        <w:rPr>
          <w:w w:val="105"/>
        </w:rPr>
        <w:t>Department.</w:t>
      </w:r>
    </w:p>
    <w:p w14:paraId="7236035F" w14:textId="77777777" w:rsidR="00500F35" w:rsidRDefault="00500F35">
      <w:pPr>
        <w:pStyle w:val="BodyText"/>
        <w:spacing w:before="10"/>
      </w:pPr>
    </w:p>
    <w:p w14:paraId="1D2C5A89" w14:textId="77777777" w:rsidR="00500F35" w:rsidRDefault="00CE716D">
      <w:pPr>
        <w:pStyle w:val="BodyText"/>
        <w:spacing w:line="247" w:lineRule="auto"/>
        <w:ind w:left="100" w:firstLine="719"/>
      </w:pPr>
      <w:r>
        <w:rPr>
          <w:w w:val="115"/>
        </w:rPr>
        <w:t>SECTION 2. AND BE IT FURTHER ENACTED, That this Act shall take effect July 1, 2014.</w:t>
      </w:r>
    </w:p>
    <w:p w14:paraId="4999F989" w14:textId="77777777" w:rsidR="00500F35" w:rsidRDefault="00500F35">
      <w:pPr>
        <w:pStyle w:val="BodyText"/>
        <w:spacing w:before="5"/>
      </w:pPr>
    </w:p>
    <w:p w14:paraId="3306C65A" w14:textId="77777777" w:rsidR="00500F35" w:rsidRDefault="00CE716D">
      <w:pPr>
        <w:pStyle w:val="Heading1"/>
        <w:ind w:left="100"/>
      </w:pPr>
      <w:r>
        <w:rPr>
          <w:w w:val="110"/>
        </w:rPr>
        <w:t>Approved by the Governor, May 15, 2014.</w:t>
      </w:r>
    </w:p>
    <w:sectPr w:rsidR="00500F35">
      <w:pgSz w:w="12240" w:h="15840"/>
      <w:pgMar w:top="760" w:right="1040" w:bottom="760" w:left="1340" w:header="0"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11DC8A" w14:textId="77777777" w:rsidR="006C2764" w:rsidRDefault="006C2764">
      <w:r>
        <w:separator/>
      </w:r>
    </w:p>
  </w:endnote>
  <w:endnote w:type="continuationSeparator" w:id="0">
    <w:p w14:paraId="7CEA53F1" w14:textId="77777777" w:rsidR="006C2764" w:rsidRDefault="006C2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56BAF" w14:textId="684B7ADE" w:rsidR="00500F35" w:rsidRDefault="00AF3807">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7278E11" wp14:editId="5635C821">
              <wp:simplePos x="0" y="0"/>
              <wp:positionH relativeFrom="page">
                <wp:posOffset>3796665</wp:posOffset>
              </wp:positionH>
              <wp:positionV relativeFrom="page">
                <wp:posOffset>9561830</wp:posOffset>
              </wp:positionV>
              <wp:extent cx="403225" cy="2089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2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1F7BE" w14:textId="77777777" w:rsidR="00500F35" w:rsidRDefault="00CE716D">
                          <w:pPr>
                            <w:pStyle w:val="BodyText"/>
                            <w:spacing w:before="16"/>
                            <w:ind w:left="20"/>
                            <w:rPr>
                              <w:rFonts w:ascii="Tahoma" w:hAnsi="Tahoma"/>
                            </w:rPr>
                          </w:pPr>
                          <w:r>
                            <w:rPr>
                              <w:rFonts w:ascii="Tahoma" w:hAnsi="Tahoma"/>
                            </w:rPr>
                            <w:t xml:space="preserve">– </w:t>
                          </w:r>
                          <w:r>
                            <w:fldChar w:fldCharType="begin"/>
                          </w:r>
                          <w:r>
                            <w:instrText xml:space="preserve"> PAGE </w:instrText>
                          </w:r>
                          <w:r>
                            <w:fldChar w:fldCharType="separate"/>
                          </w:r>
                          <w:r>
                            <w:t>1</w:t>
                          </w:r>
                          <w:r>
                            <w:fldChar w:fldCharType="end"/>
                          </w:r>
                          <w:r>
                            <w:t xml:space="preserve"> </w:t>
                          </w:r>
                          <w:r>
                            <w:rPr>
                              <w:rFonts w:ascii="Tahoma" w:hAnsi="Tahom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78E11" id="_x0000_t202" coordsize="21600,21600" o:spt="202" path="m,l,21600r21600,l21600,xe">
              <v:stroke joinstyle="miter"/>
              <v:path gradientshapeok="t" o:connecttype="rect"/>
            </v:shapetype>
            <v:shape id="Text Box 1" o:spid="_x0000_s1026" type="#_x0000_t202" style="position:absolute;margin-left:298.95pt;margin-top:752.9pt;width:31.75pt;height:16.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" filled="f" stroked="f">
              <v:textbox inset="0,0,0,0">
                <w:txbxContent>
                  <w:p w14:paraId="5381F7BE" w14:textId="77777777" w:rsidR="00500F35" w:rsidRDefault="00CE716D">
                    <w:pPr>
                      <w:pStyle w:val="BodyText"/>
                      <w:spacing w:before="16"/>
                      <w:ind w:left="20"/>
                      <w:rPr>
                        <w:rFonts w:ascii="Tahoma" w:hAnsi="Tahoma"/>
                      </w:rPr>
                    </w:pPr>
                    <w:r>
                      <w:rPr>
                        <w:rFonts w:ascii="Tahoma" w:hAnsi="Tahoma"/>
                      </w:rPr>
                      <w:t xml:space="preserve">– </w:t>
                    </w:r>
                    <w:r>
                      <w:fldChar w:fldCharType="begin"/>
                    </w:r>
                    <w:r>
                      <w:instrText xml:space="preserve"> PAGE </w:instrText>
                    </w:r>
                    <w:r>
                      <w:fldChar w:fldCharType="separate"/>
                    </w:r>
                    <w:r>
                      <w:t>1</w:t>
                    </w:r>
                    <w:r>
                      <w:fldChar w:fldCharType="end"/>
                    </w:r>
                    <w:r>
                      <w:t xml:space="preserve"> </w:t>
                    </w:r>
                    <w:r>
                      <w:rPr>
                        <w:rFonts w:ascii="Tahoma" w:hAnsi="Tahoma"/>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BA8669" w14:textId="77777777" w:rsidR="006C2764" w:rsidRDefault="006C2764">
      <w:r>
        <w:separator/>
      </w:r>
    </w:p>
  </w:footnote>
  <w:footnote w:type="continuationSeparator" w:id="0">
    <w:p w14:paraId="32E7C940" w14:textId="77777777" w:rsidR="006C2764" w:rsidRDefault="006C2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66AFB"/>
    <w:multiLevelType w:val="hybridMultilevel"/>
    <w:tmpl w:val="E66ECFF8"/>
    <w:lvl w:ilvl="0" w:tplc="D8CE1062">
      <w:start w:val="2"/>
      <w:numFmt w:val="decimal"/>
      <w:lvlText w:val="(%1)"/>
      <w:lvlJc w:val="left"/>
      <w:pPr>
        <w:ind w:left="2260" w:hanging="720"/>
        <w:jc w:val="left"/>
      </w:pPr>
      <w:rPr>
        <w:rFonts w:ascii="Cambria" w:eastAsia="Cambria" w:hAnsi="Cambria" w:cs="Cambria" w:hint="default"/>
        <w:w w:val="92"/>
        <w:sz w:val="24"/>
        <w:szCs w:val="24"/>
        <w:lang w:val="en-US" w:eastAsia="en-US" w:bidi="ar-SA"/>
      </w:rPr>
    </w:lvl>
    <w:lvl w:ilvl="1" w:tplc="054EE3AA">
      <w:start w:val="1"/>
      <w:numFmt w:val="lowerRoman"/>
      <w:lvlText w:val="(%2)"/>
      <w:lvlJc w:val="left"/>
      <w:pPr>
        <w:ind w:left="100" w:hanging="721"/>
        <w:jc w:val="right"/>
      </w:pPr>
      <w:rPr>
        <w:rFonts w:ascii="Cambria" w:eastAsia="Cambria" w:hAnsi="Cambria" w:cs="Cambria" w:hint="default"/>
        <w:w w:val="94"/>
        <w:sz w:val="24"/>
        <w:szCs w:val="24"/>
        <w:lang w:val="en-US" w:eastAsia="en-US" w:bidi="ar-SA"/>
      </w:rPr>
    </w:lvl>
    <w:lvl w:ilvl="2" w:tplc="6FDCDFDA">
      <w:numFmt w:val="bullet"/>
      <w:lvlText w:val="•"/>
      <w:lvlJc w:val="left"/>
      <w:pPr>
        <w:ind w:left="3104" w:hanging="721"/>
      </w:pPr>
      <w:rPr>
        <w:rFonts w:hint="default"/>
        <w:lang w:val="en-US" w:eastAsia="en-US" w:bidi="ar-SA"/>
      </w:rPr>
    </w:lvl>
    <w:lvl w:ilvl="3" w:tplc="3A289732">
      <w:numFmt w:val="bullet"/>
      <w:lvlText w:val="•"/>
      <w:lvlJc w:val="left"/>
      <w:pPr>
        <w:ind w:left="3948" w:hanging="721"/>
      </w:pPr>
      <w:rPr>
        <w:rFonts w:hint="default"/>
        <w:lang w:val="en-US" w:eastAsia="en-US" w:bidi="ar-SA"/>
      </w:rPr>
    </w:lvl>
    <w:lvl w:ilvl="4" w:tplc="EE34C4BC">
      <w:numFmt w:val="bullet"/>
      <w:lvlText w:val="•"/>
      <w:lvlJc w:val="left"/>
      <w:pPr>
        <w:ind w:left="4793" w:hanging="721"/>
      </w:pPr>
      <w:rPr>
        <w:rFonts w:hint="default"/>
        <w:lang w:val="en-US" w:eastAsia="en-US" w:bidi="ar-SA"/>
      </w:rPr>
    </w:lvl>
    <w:lvl w:ilvl="5" w:tplc="F1FACD7C">
      <w:numFmt w:val="bullet"/>
      <w:lvlText w:val="•"/>
      <w:lvlJc w:val="left"/>
      <w:pPr>
        <w:ind w:left="5637" w:hanging="721"/>
      </w:pPr>
      <w:rPr>
        <w:rFonts w:hint="default"/>
        <w:lang w:val="en-US" w:eastAsia="en-US" w:bidi="ar-SA"/>
      </w:rPr>
    </w:lvl>
    <w:lvl w:ilvl="6" w:tplc="B18E382C">
      <w:numFmt w:val="bullet"/>
      <w:lvlText w:val="•"/>
      <w:lvlJc w:val="left"/>
      <w:pPr>
        <w:ind w:left="6482" w:hanging="721"/>
      </w:pPr>
      <w:rPr>
        <w:rFonts w:hint="default"/>
        <w:lang w:val="en-US" w:eastAsia="en-US" w:bidi="ar-SA"/>
      </w:rPr>
    </w:lvl>
    <w:lvl w:ilvl="7" w:tplc="3DFC50D2">
      <w:numFmt w:val="bullet"/>
      <w:lvlText w:val="•"/>
      <w:lvlJc w:val="left"/>
      <w:pPr>
        <w:ind w:left="7326" w:hanging="721"/>
      </w:pPr>
      <w:rPr>
        <w:rFonts w:hint="default"/>
        <w:lang w:val="en-US" w:eastAsia="en-US" w:bidi="ar-SA"/>
      </w:rPr>
    </w:lvl>
    <w:lvl w:ilvl="8" w:tplc="E5162504">
      <w:numFmt w:val="bullet"/>
      <w:lvlText w:val="•"/>
      <w:lvlJc w:val="left"/>
      <w:pPr>
        <w:ind w:left="8171" w:hanging="721"/>
      </w:pPr>
      <w:rPr>
        <w:rFonts w:hint="default"/>
        <w:lang w:val="en-US" w:eastAsia="en-US" w:bidi="ar-SA"/>
      </w:rPr>
    </w:lvl>
  </w:abstractNum>
  <w:abstractNum w:abstractNumId="1" w15:restartNumberingAfterBreak="0">
    <w:nsid w:val="27675979"/>
    <w:multiLevelType w:val="hybridMultilevel"/>
    <w:tmpl w:val="5C0C9CC2"/>
    <w:lvl w:ilvl="0" w:tplc="4992E538">
      <w:start w:val="6"/>
      <w:numFmt w:val="upperLetter"/>
      <w:lvlText w:val="(%1)"/>
      <w:lvlJc w:val="left"/>
      <w:pPr>
        <w:ind w:left="1540" w:hanging="720"/>
        <w:jc w:val="left"/>
      </w:pPr>
      <w:rPr>
        <w:rFonts w:ascii="Cambria" w:eastAsia="Cambria" w:hAnsi="Cambria" w:cs="Cambria" w:hint="default"/>
        <w:b/>
        <w:bCs/>
        <w:spacing w:val="-1"/>
        <w:w w:val="95"/>
        <w:sz w:val="26"/>
        <w:szCs w:val="26"/>
        <w:lang w:val="en-US" w:eastAsia="en-US" w:bidi="ar-SA"/>
      </w:rPr>
    </w:lvl>
    <w:lvl w:ilvl="1" w:tplc="17764EBE">
      <w:start w:val="1"/>
      <w:numFmt w:val="lowerRoman"/>
      <w:lvlText w:val="(%2)"/>
      <w:lvlJc w:val="left"/>
      <w:pPr>
        <w:ind w:left="100" w:hanging="721"/>
        <w:jc w:val="left"/>
      </w:pPr>
      <w:rPr>
        <w:rFonts w:ascii="Cambria" w:eastAsia="Cambria" w:hAnsi="Cambria" w:cs="Cambria" w:hint="default"/>
        <w:w w:val="94"/>
        <w:sz w:val="24"/>
        <w:szCs w:val="24"/>
        <w:lang w:val="en-US" w:eastAsia="en-US" w:bidi="ar-SA"/>
      </w:rPr>
    </w:lvl>
    <w:lvl w:ilvl="2" w:tplc="62CC93F4">
      <w:numFmt w:val="bullet"/>
      <w:lvlText w:val="•"/>
      <w:lvlJc w:val="left"/>
      <w:pPr>
        <w:ind w:left="2464" w:hanging="721"/>
      </w:pPr>
      <w:rPr>
        <w:rFonts w:hint="default"/>
        <w:lang w:val="en-US" w:eastAsia="en-US" w:bidi="ar-SA"/>
      </w:rPr>
    </w:lvl>
    <w:lvl w:ilvl="3" w:tplc="9BD26E7E">
      <w:numFmt w:val="bullet"/>
      <w:lvlText w:val="•"/>
      <w:lvlJc w:val="left"/>
      <w:pPr>
        <w:ind w:left="3388" w:hanging="721"/>
      </w:pPr>
      <w:rPr>
        <w:rFonts w:hint="default"/>
        <w:lang w:val="en-US" w:eastAsia="en-US" w:bidi="ar-SA"/>
      </w:rPr>
    </w:lvl>
    <w:lvl w:ilvl="4" w:tplc="6798AA52">
      <w:numFmt w:val="bullet"/>
      <w:lvlText w:val="•"/>
      <w:lvlJc w:val="left"/>
      <w:pPr>
        <w:ind w:left="4313" w:hanging="721"/>
      </w:pPr>
      <w:rPr>
        <w:rFonts w:hint="default"/>
        <w:lang w:val="en-US" w:eastAsia="en-US" w:bidi="ar-SA"/>
      </w:rPr>
    </w:lvl>
    <w:lvl w:ilvl="5" w:tplc="88B04F7E">
      <w:numFmt w:val="bullet"/>
      <w:lvlText w:val="•"/>
      <w:lvlJc w:val="left"/>
      <w:pPr>
        <w:ind w:left="5237" w:hanging="721"/>
      </w:pPr>
      <w:rPr>
        <w:rFonts w:hint="default"/>
        <w:lang w:val="en-US" w:eastAsia="en-US" w:bidi="ar-SA"/>
      </w:rPr>
    </w:lvl>
    <w:lvl w:ilvl="6" w:tplc="FF7E1716">
      <w:numFmt w:val="bullet"/>
      <w:lvlText w:val="•"/>
      <w:lvlJc w:val="left"/>
      <w:pPr>
        <w:ind w:left="6162" w:hanging="721"/>
      </w:pPr>
      <w:rPr>
        <w:rFonts w:hint="default"/>
        <w:lang w:val="en-US" w:eastAsia="en-US" w:bidi="ar-SA"/>
      </w:rPr>
    </w:lvl>
    <w:lvl w:ilvl="7" w:tplc="09FA12F8">
      <w:numFmt w:val="bullet"/>
      <w:lvlText w:val="•"/>
      <w:lvlJc w:val="left"/>
      <w:pPr>
        <w:ind w:left="7086" w:hanging="721"/>
      </w:pPr>
      <w:rPr>
        <w:rFonts w:hint="default"/>
        <w:lang w:val="en-US" w:eastAsia="en-US" w:bidi="ar-SA"/>
      </w:rPr>
    </w:lvl>
    <w:lvl w:ilvl="8" w:tplc="FF64260C">
      <w:numFmt w:val="bullet"/>
      <w:lvlText w:val="•"/>
      <w:lvlJc w:val="left"/>
      <w:pPr>
        <w:ind w:left="8011" w:hanging="721"/>
      </w:pPr>
      <w:rPr>
        <w:rFonts w:hint="default"/>
        <w:lang w:val="en-US" w:eastAsia="en-US" w:bidi="ar-SA"/>
      </w:rPr>
    </w:lvl>
  </w:abstractNum>
  <w:abstractNum w:abstractNumId="2" w15:restartNumberingAfterBreak="0">
    <w:nsid w:val="2F981C23"/>
    <w:multiLevelType w:val="hybridMultilevel"/>
    <w:tmpl w:val="3056CCF6"/>
    <w:lvl w:ilvl="0" w:tplc="93689C60">
      <w:start w:val="1"/>
      <w:numFmt w:val="lowerLetter"/>
      <w:lvlText w:val="(%1)"/>
      <w:lvlJc w:val="left"/>
      <w:pPr>
        <w:ind w:left="1540" w:hanging="720"/>
        <w:jc w:val="left"/>
      </w:pPr>
      <w:rPr>
        <w:rFonts w:ascii="Cambria" w:eastAsia="Cambria" w:hAnsi="Cambria" w:cs="Cambria" w:hint="default"/>
        <w:w w:val="97"/>
        <w:sz w:val="24"/>
        <w:szCs w:val="24"/>
        <w:lang w:val="en-US" w:eastAsia="en-US" w:bidi="ar-SA"/>
      </w:rPr>
    </w:lvl>
    <w:lvl w:ilvl="1" w:tplc="B2E0D358">
      <w:start w:val="1"/>
      <w:numFmt w:val="decimal"/>
      <w:lvlText w:val="(%2)"/>
      <w:lvlJc w:val="left"/>
      <w:pPr>
        <w:ind w:left="2260" w:hanging="720"/>
        <w:jc w:val="left"/>
      </w:pPr>
      <w:rPr>
        <w:rFonts w:hint="default"/>
        <w:w w:val="92"/>
        <w:lang w:val="en-US" w:eastAsia="en-US" w:bidi="ar-SA"/>
      </w:rPr>
    </w:lvl>
    <w:lvl w:ilvl="2" w:tplc="9042BFDE">
      <w:numFmt w:val="bullet"/>
      <w:lvlText w:val="•"/>
      <w:lvlJc w:val="left"/>
      <w:pPr>
        <w:ind w:left="3104" w:hanging="720"/>
      </w:pPr>
      <w:rPr>
        <w:rFonts w:hint="default"/>
        <w:lang w:val="en-US" w:eastAsia="en-US" w:bidi="ar-SA"/>
      </w:rPr>
    </w:lvl>
    <w:lvl w:ilvl="3" w:tplc="48BCC7E4">
      <w:numFmt w:val="bullet"/>
      <w:lvlText w:val="•"/>
      <w:lvlJc w:val="left"/>
      <w:pPr>
        <w:ind w:left="3948" w:hanging="720"/>
      </w:pPr>
      <w:rPr>
        <w:rFonts w:hint="default"/>
        <w:lang w:val="en-US" w:eastAsia="en-US" w:bidi="ar-SA"/>
      </w:rPr>
    </w:lvl>
    <w:lvl w:ilvl="4" w:tplc="EB303074">
      <w:numFmt w:val="bullet"/>
      <w:lvlText w:val="•"/>
      <w:lvlJc w:val="left"/>
      <w:pPr>
        <w:ind w:left="4793" w:hanging="720"/>
      </w:pPr>
      <w:rPr>
        <w:rFonts w:hint="default"/>
        <w:lang w:val="en-US" w:eastAsia="en-US" w:bidi="ar-SA"/>
      </w:rPr>
    </w:lvl>
    <w:lvl w:ilvl="5" w:tplc="52BEBBC4">
      <w:numFmt w:val="bullet"/>
      <w:lvlText w:val="•"/>
      <w:lvlJc w:val="left"/>
      <w:pPr>
        <w:ind w:left="5637" w:hanging="720"/>
      </w:pPr>
      <w:rPr>
        <w:rFonts w:hint="default"/>
        <w:lang w:val="en-US" w:eastAsia="en-US" w:bidi="ar-SA"/>
      </w:rPr>
    </w:lvl>
    <w:lvl w:ilvl="6" w:tplc="BF8E26E0">
      <w:numFmt w:val="bullet"/>
      <w:lvlText w:val="•"/>
      <w:lvlJc w:val="left"/>
      <w:pPr>
        <w:ind w:left="6482" w:hanging="720"/>
      </w:pPr>
      <w:rPr>
        <w:rFonts w:hint="default"/>
        <w:lang w:val="en-US" w:eastAsia="en-US" w:bidi="ar-SA"/>
      </w:rPr>
    </w:lvl>
    <w:lvl w:ilvl="7" w:tplc="C262CA00">
      <w:numFmt w:val="bullet"/>
      <w:lvlText w:val="•"/>
      <w:lvlJc w:val="left"/>
      <w:pPr>
        <w:ind w:left="7326" w:hanging="720"/>
      </w:pPr>
      <w:rPr>
        <w:rFonts w:hint="default"/>
        <w:lang w:val="en-US" w:eastAsia="en-US" w:bidi="ar-SA"/>
      </w:rPr>
    </w:lvl>
    <w:lvl w:ilvl="8" w:tplc="076277C6">
      <w:numFmt w:val="bullet"/>
      <w:lvlText w:val="•"/>
      <w:lvlJc w:val="left"/>
      <w:pPr>
        <w:ind w:left="8171" w:hanging="720"/>
      </w:pPr>
      <w:rPr>
        <w:rFonts w:hint="default"/>
        <w:lang w:val="en-US" w:eastAsia="en-US" w:bidi="ar-SA"/>
      </w:rPr>
    </w:lvl>
  </w:abstractNum>
  <w:abstractNum w:abstractNumId="3" w15:restartNumberingAfterBreak="0">
    <w:nsid w:val="31CB6B33"/>
    <w:multiLevelType w:val="hybridMultilevel"/>
    <w:tmpl w:val="809C5C64"/>
    <w:lvl w:ilvl="0" w:tplc="D274367E">
      <w:start w:val="1"/>
      <w:numFmt w:val="lowerRoman"/>
      <w:lvlText w:val="(%1)"/>
      <w:lvlJc w:val="left"/>
      <w:pPr>
        <w:ind w:left="2981" w:hanging="721"/>
        <w:jc w:val="left"/>
      </w:pPr>
      <w:rPr>
        <w:rFonts w:ascii="Cambria" w:eastAsia="Cambria" w:hAnsi="Cambria" w:cs="Cambria" w:hint="default"/>
        <w:w w:val="94"/>
        <w:sz w:val="24"/>
        <w:szCs w:val="24"/>
        <w:lang w:val="en-US" w:eastAsia="en-US" w:bidi="ar-SA"/>
      </w:rPr>
    </w:lvl>
    <w:lvl w:ilvl="1" w:tplc="FDF677CC">
      <w:numFmt w:val="bullet"/>
      <w:lvlText w:val="•"/>
      <w:lvlJc w:val="left"/>
      <w:pPr>
        <w:ind w:left="3668" w:hanging="721"/>
      </w:pPr>
      <w:rPr>
        <w:rFonts w:hint="default"/>
        <w:lang w:val="en-US" w:eastAsia="en-US" w:bidi="ar-SA"/>
      </w:rPr>
    </w:lvl>
    <w:lvl w:ilvl="2" w:tplc="72CECEC4">
      <w:numFmt w:val="bullet"/>
      <w:lvlText w:val="•"/>
      <w:lvlJc w:val="left"/>
      <w:pPr>
        <w:ind w:left="4356" w:hanging="721"/>
      </w:pPr>
      <w:rPr>
        <w:rFonts w:hint="default"/>
        <w:lang w:val="en-US" w:eastAsia="en-US" w:bidi="ar-SA"/>
      </w:rPr>
    </w:lvl>
    <w:lvl w:ilvl="3" w:tplc="EDB6E862">
      <w:numFmt w:val="bullet"/>
      <w:lvlText w:val="•"/>
      <w:lvlJc w:val="left"/>
      <w:pPr>
        <w:ind w:left="5044" w:hanging="721"/>
      </w:pPr>
      <w:rPr>
        <w:rFonts w:hint="default"/>
        <w:lang w:val="en-US" w:eastAsia="en-US" w:bidi="ar-SA"/>
      </w:rPr>
    </w:lvl>
    <w:lvl w:ilvl="4" w:tplc="88162270">
      <w:numFmt w:val="bullet"/>
      <w:lvlText w:val="•"/>
      <w:lvlJc w:val="left"/>
      <w:pPr>
        <w:ind w:left="5732" w:hanging="721"/>
      </w:pPr>
      <w:rPr>
        <w:rFonts w:hint="default"/>
        <w:lang w:val="en-US" w:eastAsia="en-US" w:bidi="ar-SA"/>
      </w:rPr>
    </w:lvl>
    <w:lvl w:ilvl="5" w:tplc="969A2F28">
      <w:numFmt w:val="bullet"/>
      <w:lvlText w:val="•"/>
      <w:lvlJc w:val="left"/>
      <w:pPr>
        <w:ind w:left="6420" w:hanging="721"/>
      </w:pPr>
      <w:rPr>
        <w:rFonts w:hint="default"/>
        <w:lang w:val="en-US" w:eastAsia="en-US" w:bidi="ar-SA"/>
      </w:rPr>
    </w:lvl>
    <w:lvl w:ilvl="6" w:tplc="8854924E">
      <w:numFmt w:val="bullet"/>
      <w:lvlText w:val="•"/>
      <w:lvlJc w:val="left"/>
      <w:pPr>
        <w:ind w:left="7108" w:hanging="721"/>
      </w:pPr>
      <w:rPr>
        <w:rFonts w:hint="default"/>
        <w:lang w:val="en-US" w:eastAsia="en-US" w:bidi="ar-SA"/>
      </w:rPr>
    </w:lvl>
    <w:lvl w:ilvl="7" w:tplc="367C87EE">
      <w:numFmt w:val="bullet"/>
      <w:lvlText w:val="•"/>
      <w:lvlJc w:val="left"/>
      <w:pPr>
        <w:ind w:left="7796" w:hanging="721"/>
      </w:pPr>
      <w:rPr>
        <w:rFonts w:hint="default"/>
        <w:lang w:val="en-US" w:eastAsia="en-US" w:bidi="ar-SA"/>
      </w:rPr>
    </w:lvl>
    <w:lvl w:ilvl="8" w:tplc="26BC8590">
      <w:numFmt w:val="bullet"/>
      <w:lvlText w:val="•"/>
      <w:lvlJc w:val="left"/>
      <w:pPr>
        <w:ind w:left="8484" w:hanging="721"/>
      </w:pPr>
      <w:rPr>
        <w:rFonts w:hint="default"/>
        <w:lang w:val="en-US" w:eastAsia="en-US" w:bidi="ar-SA"/>
      </w:rPr>
    </w:lvl>
  </w:abstractNum>
  <w:abstractNum w:abstractNumId="4" w15:restartNumberingAfterBreak="0">
    <w:nsid w:val="3AF21A32"/>
    <w:multiLevelType w:val="hybridMultilevel"/>
    <w:tmpl w:val="342E3398"/>
    <w:lvl w:ilvl="0" w:tplc="B1383FEE">
      <w:start w:val="2"/>
      <w:numFmt w:val="decimal"/>
      <w:lvlText w:val="(%1)"/>
      <w:lvlJc w:val="left"/>
      <w:pPr>
        <w:ind w:left="100" w:hanging="720"/>
        <w:jc w:val="left"/>
      </w:pPr>
      <w:rPr>
        <w:rFonts w:ascii="Cambria" w:eastAsia="Cambria" w:hAnsi="Cambria" w:cs="Cambria" w:hint="default"/>
        <w:w w:val="92"/>
        <w:sz w:val="24"/>
        <w:szCs w:val="24"/>
        <w:lang w:val="en-US" w:eastAsia="en-US" w:bidi="ar-SA"/>
      </w:rPr>
    </w:lvl>
    <w:lvl w:ilvl="1" w:tplc="03066802">
      <w:start w:val="1"/>
      <w:numFmt w:val="lowerRoman"/>
      <w:lvlText w:val="(%2)"/>
      <w:lvlJc w:val="left"/>
      <w:pPr>
        <w:ind w:left="2981" w:hanging="721"/>
        <w:jc w:val="left"/>
      </w:pPr>
      <w:rPr>
        <w:rFonts w:ascii="Cambria" w:eastAsia="Cambria" w:hAnsi="Cambria" w:cs="Cambria" w:hint="default"/>
        <w:w w:val="94"/>
        <w:sz w:val="24"/>
        <w:szCs w:val="24"/>
        <w:lang w:val="en-US" w:eastAsia="en-US" w:bidi="ar-SA"/>
      </w:rPr>
    </w:lvl>
    <w:lvl w:ilvl="2" w:tplc="6ACC98F0">
      <w:numFmt w:val="bullet"/>
      <w:lvlText w:val="•"/>
      <w:lvlJc w:val="left"/>
      <w:pPr>
        <w:ind w:left="3744" w:hanging="721"/>
      </w:pPr>
      <w:rPr>
        <w:rFonts w:hint="default"/>
        <w:lang w:val="en-US" w:eastAsia="en-US" w:bidi="ar-SA"/>
      </w:rPr>
    </w:lvl>
    <w:lvl w:ilvl="3" w:tplc="BABE7C6E">
      <w:numFmt w:val="bullet"/>
      <w:lvlText w:val="•"/>
      <w:lvlJc w:val="left"/>
      <w:pPr>
        <w:ind w:left="4508" w:hanging="721"/>
      </w:pPr>
      <w:rPr>
        <w:rFonts w:hint="default"/>
        <w:lang w:val="en-US" w:eastAsia="en-US" w:bidi="ar-SA"/>
      </w:rPr>
    </w:lvl>
    <w:lvl w:ilvl="4" w:tplc="F50EDDBE">
      <w:numFmt w:val="bullet"/>
      <w:lvlText w:val="•"/>
      <w:lvlJc w:val="left"/>
      <w:pPr>
        <w:ind w:left="5273" w:hanging="721"/>
      </w:pPr>
      <w:rPr>
        <w:rFonts w:hint="default"/>
        <w:lang w:val="en-US" w:eastAsia="en-US" w:bidi="ar-SA"/>
      </w:rPr>
    </w:lvl>
    <w:lvl w:ilvl="5" w:tplc="59BE1F98">
      <w:numFmt w:val="bullet"/>
      <w:lvlText w:val="•"/>
      <w:lvlJc w:val="left"/>
      <w:pPr>
        <w:ind w:left="6037" w:hanging="721"/>
      </w:pPr>
      <w:rPr>
        <w:rFonts w:hint="default"/>
        <w:lang w:val="en-US" w:eastAsia="en-US" w:bidi="ar-SA"/>
      </w:rPr>
    </w:lvl>
    <w:lvl w:ilvl="6" w:tplc="619861D0">
      <w:numFmt w:val="bullet"/>
      <w:lvlText w:val="•"/>
      <w:lvlJc w:val="left"/>
      <w:pPr>
        <w:ind w:left="6802" w:hanging="721"/>
      </w:pPr>
      <w:rPr>
        <w:rFonts w:hint="default"/>
        <w:lang w:val="en-US" w:eastAsia="en-US" w:bidi="ar-SA"/>
      </w:rPr>
    </w:lvl>
    <w:lvl w:ilvl="7" w:tplc="CB900B8E">
      <w:numFmt w:val="bullet"/>
      <w:lvlText w:val="•"/>
      <w:lvlJc w:val="left"/>
      <w:pPr>
        <w:ind w:left="7566" w:hanging="721"/>
      </w:pPr>
      <w:rPr>
        <w:rFonts w:hint="default"/>
        <w:lang w:val="en-US" w:eastAsia="en-US" w:bidi="ar-SA"/>
      </w:rPr>
    </w:lvl>
    <w:lvl w:ilvl="8" w:tplc="CA9077AC">
      <w:numFmt w:val="bullet"/>
      <w:lvlText w:val="•"/>
      <w:lvlJc w:val="left"/>
      <w:pPr>
        <w:ind w:left="8331" w:hanging="721"/>
      </w:pPr>
      <w:rPr>
        <w:rFonts w:hint="default"/>
        <w:lang w:val="en-US" w:eastAsia="en-US" w:bidi="ar-SA"/>
      </w:rPr>
    </w:lvl>
  </w:abstractNum>
  <w:abstractNum w:abstractNumId="5" w15:restartNumberingAfterBreak="0">
    <w:nsid w:val="6EE76461"/>
    <w:multiLevelType w:val="hybridMultilevel"/>
    <w:tmpl w:val="73BED64E"/>
    <w:lvl w:ilvl="0" w:tplc="27EA9C72">
      <w:start w:val="2"/>
      <w:numFmt w:val="decimal"/>
      <w:lvlText w:val="(%1)"/>
      <w:lvlJc w:val="left"/>
      <w:pPr>
        <w:ind w:left="2260" w:hanging="720"/>
        <w:jc w:val="left"/>
      </w:pPr>
      <w:rPr>
        <w:rFonts w:ascii="Cambria" w:eastAsia="Cambria" w:hAnsi="Cambria" w:cs="Cambria" w:hint="default"/>
        <w:w w:val="92"/>
        <w:sz w:val="24"/>
        <w:szCs w:val="24"/>
        <w:lang w:val="en-US" w:eastAsia="en-US" w:bidi="ar-SA"/>
      </w:rPr>
    </w:lvl>
    <w:lvl w:ilvl="1" w:tplc="2846695C">
      <w:start w:val="1"/>
      <w:numFmt w:val="lowerRoman"/>
      <w:lvlText w:val="(%2)"/>
      <w:lvlJc w:val="left"/>
      <w:pPr>
        <w:ind w:left="2981" w:hanging="721"/>
        <w:jc w:val="left"/>
      </w:pPr>
      <w:rPr>
        <w:rFonts w:ascii="Cambria" w:eastAsia="Cambria" w:hAnsi="Cambria" w:cs="Cambria" w:hint="default"/>
        <w:w w:val="94"/>
        <w:sz w:val="24"/>
        <w:szCs w:val="24"/>
        <w:lang w:val="en-US" w:eastAsia="en-US" w:bidi="ar-SA"/>
      </w:rPr>
    </w:lvl>
    <w:lvl w:ilvl="2" w:tplc="4C6C501A">
      <w:numFmt w:val="bullet"/>
      <w:lvlText w:val="•"/>
      <w:lvlJc w:val="left"/>
      <w:pPr>
        <w:ind w:left="3744" w:hanging="721"/>
      </w:pPr>
      <w:rPr>
        <w:rFonts w:hint="default"/>
        <w:lang w:val="en-US" w:eastAsia="en-US" w:bidi="ar-SA"/>
      </w:rPr>
    </w:lvl>
    <w:lvl w:ilvl="3" w:tplc="698694E6">
      <w:numFmt w:val="bullet"/>
      <w:lvlText w:val="•"/>
      <w:lvlJc w:val="left"/>
      <w:pPr>
        <w:ind w:left="4508" w:hanging="721"/>
      </w:pPr>
      <w:rPr>
        <w:rFonts w:hint="default"/>
        <w:lang w:val="en-US" w:eastAsia="en-US" w:bidi="ar-SA"/>
      </w:rPr>
    </w:lvl>
    <w:lvl w:ilvl="4" w:tplc="B17A3C74">
      <w:numFmt w:val="bullet"/>
      <w:lvlText w:val="•"/>
      <w:lvlJc w:val="left"/>
      <w:pPr>
        <w:ind w:left="5273" w:hanging="721"/>
      </w:pPr>
      <w:rPr>
        <w:rFonts w:hint="default"/>
        <w:lang w:val="en-US" w:eastAsia="en-US" w:bidi="ar-SA"/>
      </w:rPr>
    </w:lvl>
    <w:lvl w:ilvl="5" w:tplc="8D9E7B00">
      <w:numFmt w:val="bullet"/>
      <w:lvlText w:val="•"/>
      <w:lvlJc w:val="left"/>
      <w:pPr>
        <w:ind w:left="6037" w:hanging="721"/>
      </w:pPr>
      <w:rPr>
        <w:rFonts w:hint="default"/>
        <w:lang w:val="en-US" w:eastAsia="en-US" w:bidi="ar-SA"/>
      </w:rPr>
    </w:lvl>
    <w:lvl w:ilvl="6" w:tplc="0AC2F444">
      <w:numFmt w:val="bullet"/>
      <w:lvlText w:val="•"/>
      <w:lvlJc w:val="left"/>
      <w:pPr>
        <w:ind w:left="6802" w:hanging="721"/>
      </w:pPr>
      <w:rPr>
        <w:rFonts w:hint="default"/>
        <w:lang w:val="en-US" w:eastAsia="en-US" w:bidi="ar-SA"/>
      </w:rPr>
    </w:lvl>
    <w:lvl w:ilvl="7" w:tplc="8EF01BFE">
      <w:numFmt w:val="bullet"/>
      <w:lvlText w:val="•"/>
      <w:lvlJc w:val="left"/>
      <w:pPr>
        <w:ind w:left="7566" w:hanging="721"/>
      </w:pPr>
      <w:rPr>
        <w:rFonts w:hint="default"/>
        <w:lang w:val="en-US" w:eastAsia="en-US" w:bidi="ar-SA"/>
      </w:rPr>
    </w:lvl>
    <w:lvl w:ilvl="8" w:tplc="274CFEEA">
      <w:numFmt w:val="bullet"/>
      <w:lvlText w:val="•"/>
      <w:lvlJc w:val="left"/>
      <w:pPr>
        <w:ind w:left="8331" w:hanging="721"/>
      </w:pPr>
      <w:rPr>
        <w:rFonts w:hint="default"/>
        <w:lang w:val="en-US" w:eastAsia="en-US" w:bidi="ar-SA"/>
      </w:r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F35"/>
    <w:rsid w:val="004B313F"/>
    <w:rsid w:val="00500F35"/>
    <w:rsid w:val="006C2764"/>
    <w:rsid w:val="009A5718"/>
    <w:rsid w:val="00AF3807"/>
    <w:rsid w:val="00CE716D"/>
    <w:rsid w:val="00DD3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8B602"/>
  <w15:docId w15:val="{CDCF7ED0-9987-4D83-B167-E0D4B46BF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48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13"/>
      <w:ind w:left="100"/>
    </w:pPr>
    <w:rPr>
      <w:b/>
      <w:bCs/>
      <w:sz w:val="36"/>
      <w:szCs w:val="36"/>
    </w:rPr>
  </w:style>
  <w:style w:type="paragraph" w:styleId="ListParagraph">
    <w:name w:val="List Paragraph"/>
    <w:basedOn w:val="Normal"/>
    <w:uiPriority w:val="1"/>
    <w:qFormat/>
    <w:pPr>
      <w:ind w:left="100" w:hanging="72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670</Words>
  <Characters>3824</Characters>
  <Application>Microsoft Office Word</Application>
  <DocSecurity>0</DocSecurity>
  <Lines>31</Lines>
  <Paragraphs>8</Paragraphs>
  <ScaleCrop>false</ScaleCrop>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Regular Session  - Senate Bill 419 Chapter</dc:title>
  <dc:creator>Maryland General Assembly</dc:creator>
  <cp:lastModifiedBy>Alfred Maneki</cp:lastModifiedBy>
  <cp:revision>5</cp:revision>
  <dcterms:created xsi:type="dcterms:W3CDTF">2020-08-13T15:28:00Z</dcterms:created>
  <dcterms:modified xsi:type="dcterms:W3CDTF">2020-08-13T16:20:00Z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2014-05-15T00:00:00Z</vt:filetime>
  </property>
  <property fmtid="{D5CDD505-2E9C-101B-9397-08002B2CF9AE}" pid="3" name="Creator">
    <vt:lpwstr>Microsoft® Office Word 2007</vt:lpwstr>
  </property>
  <property fmtid="{D5CDD505-2E9C-101B-9397-08002B2CF9AE}" pid="4" name="LastSaved">
    <vt:filetime>2020-08-13T00:00:00Z</vt:filetime>
  </property>
</Properties>
</file>